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A34EF" w14:textId="77777777" w:rsidR="00D67BF4" w:rsidRDefault="00D67BF4">
      <w:pPr>
        <w:pStyle w:val="a6"/>
        <w:topLinePunct/>
        <w:spacing w:beforeLines="0" w:afterLines="0" w:line="276" w:lineRule="auto"/>
        <w:ind w:firstLine="640"/>
        <w:rPr>
          <w:rFonts w:ascii="Times New Roman" w:hAnsi="Times New Roman"/>
        </w:rPr>
      </w:pPr>
    </w:p>
    <w:p w14:paraId="46BD8F6A" w14:textId="77777777" w:rsidR="00D67BF4" w:rsidRDefault="00D67BF4">
      <w:pPr>
        <w:pStyle w:val="a6"/>
        <w:topLinePunct/>
        <w:spacing w:beforeLines="0" w:afterLines="0" w:line="276" w:lineRule="auto"/>
        <w:ind w:firstLine="640"/>
        <w:rPr>
          <w:rFonts w:ascii="Times New Roman" w:hAnsi="Times New Roman"/>
        </w:rPr>
      </w:pPr>
    </w:p>
    <w:p w14:paraId="7133A022" w14:textId="77777777" w:rsidR="00D67BF4" w:rsidRDefault="00D67BF4">
      <w:pPr>
        <w:pStyle w:val="a6"/>
        <w:topLinePunct/>
        <w:spacing w:beforeLines="0" w:afterLines="0" w:line="276" w:lineRule="auto"/>
        <w:ind w:firstLine="640"/>
        <w:rPr>
          <w:rFonts w:ascii="Times New Roman" w:hAnsi="Times New Roman"/>
        </w:rPr>
      </w:pPr>
    </w:p>
    <w:p w14:paraId="64933541" w14:textId="77777777" w:rsidR="00D67BF4" w:rsidRDefault="00D67BF4">
      <w:pPr>
        <w:pStyle w:val="a6"/>
        <w:topLinePunct/>
        <w:spacing w:beforeLines="0" w:afterLines="0" w:line="276" w:lineRule="auto"/>
        <w:ind w:firstLine="640"/>
        <w:rPr>
          <w:rFonts w:ascii="Times New Roman" w:hAnsi="Times New Roman"/>
        </w:rPr>
      </w:pPr>
    </w:p>
    <w:p w14:paraId="7E6EF705" w14:textId="77777777" w:rsidR="00D67BF4" w:rsidRDefault="00D67BF4">
      <w:pPr>
        <w:pStyle w:val="a6"/>
        <w:topLinePunct/>
        <w:spacing w:beforeLines="0" w:afterLines="0" w:line="276" w:lineRule="auto"/>
        <w:ind w:firstLine="640"/>
        <w:rPr>
          <w:rFonts w:ascii="Times New Roman" w:hAnsi="Times New Roman"/>
        </w:rPr>
      </w:pPr>
    </w:p>
    <w:p w14:paraId="0207770D" w14:textId="77777777" w:rsidR="00D67BF4" w:rsidRDefault="00E42214">
      <w:pPr>
        <w:spacing w:line="720" w:lineRule="auto"/>
        <w:ind w:firstLine="720"/>
        <w:jc w:val="center"/>
        <w:rPr>
          <w:rFonts w:eastAsia="黑体"/>
          <w:sz w:val="44"/>
          <w:szCs w:val="44"/>
        </w:rPr>
      </w:pPr>
      <w:bookmarkStart w:id="0" w:name="OLE_LINK2"/>
      <w:bookmarkStart w:id="1" w:name="OLE_LINK1"/>
      <w:r>
        <w:rPr>
          <w:rFonts w:eastAsia="黑体"/>
          <w:sz w:val="36"/>
          <w:szCs w:val="36"/>
        </w:rPr>
        <w:t>《温室气体</w:t>
      </w:r>
      <w:r>
        <w:rPr>
          <w:rFonts w:eastAsia="黑体"/>
          <w:sz w:val="36"/>
          <w:szCs w:val="36"/>
        </w:rPr>
        <w:t xml:space="preserve"> </w:t>
      </w:r>
      <w:r>
        <w:rPr>
          <w:rFonts w:eastAsia="黑体"/>
          <w:sz w:val="36"/>
          <w:szCs w:val="36"/>
        </w:rPr>
        <w:t>产品碳足迹量化方法与要求</w:t>
      </w:r>
      <w:r>
        <w:rPr>
          <w:rFonts w:eastAsia="黑体"/>
          <w:sz w:val="36"/>
          <w:szCs w:val="36"/>
        </w:rPr>
        <w:t xml:space="preserve"> </w:t>
      </w:r>
      <w:r>
        <w:rPr>
          <w:rFonts w:eastAsia="黑体" w:hint="eastAsia"/>
          <w:sz w:val="36"/>
          <w:szCs w:val="36"/>
        </w:rPr>
        <w:t>光伏用纤维复合材料</w:t>
      </w:r>
      <w:r>
        <w:rPr>
          <w:rFonts w:eastAsia="黑体"/>
          <w:sz w:val="36"/>
          <w:szCs w:val="36"/>
        </w:rPr>
        <w:t>》</w:t>
      </w:r>
    </w:p>
    <w:p w14:paraId="736EE77D" w14:textId="77777777" w:rsidR="00D67BF4" w:rsidRDefault="00E42214">
      <w:pPr>
        <w:spacing w:line="720" w:lineRule="auto"/>
        <w:ind w:firstLine="880"/>
        <w:jc w:val="center"/>
        <w:rPr>
          <w:rFonts w:eastAsia="黑体"/>
          <w:sz w:val="44"/>
          <w:szCs w:val="44"/>
        </w:rPr>
      </w:pPr>
      <w:r>
        <w:rPr>
          <w:rFonts w:eastAsia="黑体"/>
          <w:sz w:val="44"/>
          <w:szCs w:val="44"/>
        </w:rPr>
        <w:t>编制说明</w:t>
      </w:r>
      <w:bookmarkEnd w:id="0"/>
      <w:bookmarkEnd w:id="1"/>
    </w:p>
    <w:p w14:paraId="00B3A858" w14:textId="77777777" w:rsidR="00D67BF4" w:rsidRPr="0031746E" w:rsidRDefault="00E42214">
      <w:pPr>
        <w:pStyle w:val="a6"/>
        <w:topLinePunct/>
        <w:spacing w:beforeLines="0" w:afterLines="0" w:line="720" w:lineRule="auto"/>
        <w:ind w:firstLine="640"/>
        <w:rPr>
          <w:rFonts w:ascii="Times New Roman" w:hAnsi="Times New Roman"/>
          <w:kern w:val="10"/>
        </w:rPr>
      </w:pPr>
      <w:r w:rsidRPr="0031746E">
        <w:rPr>
          <w:rFonts w:ascii="Times New Roman" w:hAnsi="Times New Roman"/>
          <w:kern w:val="10"/>
        </w:rPr>
        <w:t>(</w:t>
      </w:r>
      <w:r w:rsidRPr="0031746E">
        <w:rPr>
          <w:rFonts w:ascii="Times New Roman" w:hAnsi="Times New Roman" w:hint="eastAsia"/>
          <w:kern w:val="10"/>
        </w:rPr>
        <w:t>征求意见</w:t>
      </w:r>
      <w:r w:rsidRPr="0031746E">
        <w:rPr>
          <w:rFonts w:ascii="Times New Roman" w:hAnsi="Times New Roman"/>
          <w:kern w:val="10"/>
        </w:rPr>
        <w:t>稿</w:t>
      </w:r>
      <w:r w:rsidRPr="0031746E">
        <w:rPr>
          <w:rFonts w:ascii="Times New Roman" w:hAnsi="Times New Roman"/>
          <w:kern w:val="10"/>
        </w:rPr>
        <w:t>)</w:t>
      </w:r>
    </w:p>
    <w:p w14:paraId="074DDAD0" w14:textId="77777777" w:rsidR="00D67BF4" w:rsidRDefault="00D67BF4">
      <w:pPr>
        <w:pStyle w:val="a6"/>
        <w:topLinePunct/>
        <w:spacing w:beforeLines="0" w:afterLines="0" w:line="276" w:lineRule="auto"/>
        <w:ind w:firstLine="640"/>
        <w:rPr>
          <w:rFonts w:ascii="Times New Roman" w:hAnsi="Times New Roman"/>
          <w:kern w:val="10"/>
        </w:rPr>
      </w:pPr>
    </w:p>
    <w:p w14:paraId="50D022CC" w14:textId="77777777" w:rsidR="00D67BF4" w:rsidRDefault="00D67BF4">
      <w:pPr>
        <w:pStyle w:val="a6"/>
        <w:topLinePunct/>
        <w:spacing w:beforeLines="0" w:afterLines="0" w:line="276" w:lineRule="auto"/>
        <w:ind w:firstLine="640"/>
        <w:rPr>
          <w:rFonts w:ascii="Times New Roman" w:hAnsi="Times New Roman"/>
          <w:kern w:val="10"/>
        </w:rPr>
      </w:pPr>
    </w:p>
    <w:p w14:paraId="5BD3CB28" w14:textId="77777777" w:rsidR="00D67BF4" w:rsidRDefault="00D67BF4">
      <w:pPr>
        <w:pStyle w:val="a6"/>
        <w:topLinePunct/>
        <w:spacing w:beforeLines="0" w:afterLines="0" w:line="276" w:lineRule="auto"/>
        <w:ind w:firstLine="640"/>
        <w:rPr>
          <w:rFonts w:ascii="Times New Roman" w:hAnsi="Times New Roman"/>
          <w:kern w:val="10"/>
        </w:rPr>
      </w:pPr>
    </w:p>
    <w:p w14:paraId="672593FF" w14:textId="77777777" w:rsidR="00D67BF4" w:rsidRDefault="00D67BF4">
      <w:pPr>
        <w:pStyle w:val="a6"/>
        <w:topLinePunct/>
        <w:spacing w:beforeLines="0" w:afterLines="0" w:line="276" w:lineRule="auto"/>
        <w:ind w:firstLine="640"/>
        <w:rPr>
          <w:rFonts w:ascii="Times New Roman" w:hAnsi="Times New Roman"/>
          <w:kern w:val="10"/>
        </w:rPr>
      </w:pPr>
    </w:p>
    <w:p w14:paraId="27AB8F01" w14:textId="77777777" w:rsidR="00D67BF4" w:rsidRDefault="00D67BF4">
      <w:pPr>
        <w:pStyle w:val="a6"/>
        <w:topLinePunct/>
        <w:spacing w:beforeLines="0" w:afterLines="0" w:line="276" w:lineRule="auto"/>
        <w:ind w:firstLine="640"/>
        <w:rPr>
          <w:rFonts w:ascii="Times New Roman" w:hAnsi="Times New Roman"/>
          <w:kern w:val="10"/>
        </w:rPr>
      </w:pPr>
    </w:p>
    <w:p w14:paraId="7B99EC61" w14:textId="77777777" w:rsidR="00D67BF4" w:rsidRDefault="00D67BF4">
      <w:pPr>
        <w:pStyle w:val="a6"/>
        <w:topLinePunct/>
        <w:spacing w:beforeLines="0" w:afterLines="0" w:line="276" w:lineRule="auto"/>
        <w:ind w:firstLine="640"/>
        <w:rPr>
          <w:rFonts w:ascii="Times New Roman" w:hAnsi="Times New Roman"/>
          <w:kern w:val="10"/>
        </w:rPr>
      </w:pPr>
    </w:p>
    <w:p w14:paraId="5B0E4F54" w14:textId="77777777" w:rsidR="00D67BF4" w:rsidRDefault="00D67BF4">
      <w:pPr>
        <w:pStyle w:val="a6"/>
        <w:topLinePunct/>
        <w:spacing w:beforeLines="0" w:afterLines="0" w:line="276" w:lineRule="auto"/>
        <w:ind w:firstLine="640"/>
        <w:rPr>
          <w:rFonts w:ascii="Times New Roman" w:hAnsi="Times New Roman"/>
          <w:kern w:val="10"/>
        </w:rPr>
      </w:pPr>
    </w:p>
    <w:p w14:paraId="4F0640BA" w14:textId="77777777" w:rsidR="00D67BF4" w:rsidRDefault="00D67BF4">
      <w:pPr>
        <w:pStyle w:val="a6"/>
        <w:topLinePunct/>
        <w:spacing w:beforeLines="0" w:afterLines="0" w:line="276" w:lineRule="auto"/>
        <w:ind w:firstLine="640"/>
        <w:rPr>
          <w:rFonts w:ascii="Times New Roman" w:hAnsi="Times New Roman"/>
          <w:kern w:val="10"/>
        </w:rPr>
      </w:pPr>
    </w:p>
    <w:p w14:paraId="3DEDF909" w14:textId="77777777" w:rsidR="00D67BF4" w:rsidRDefault="00D67BF4">
      <w:pPr>
        <w:pStyle w:val="a6"/>
        <w:topLinePunct/>
        <w:spacing w:beforeLines="0" w:afterLines="0" w:line="276" w:lineRule="auto"/>
        <w:ind w:firstLine="640"/>
        <w:rPr>
          <w:rFonts w:ascii="Times New Roman" w:hAnsi="Times New Roman"/>
          <w:kern w:val="10"/>
        </w:rPr>
      </w:pPr>
    </w:p>
    <w:p w14:paraId="6D77A376" w14:textId="77777777" w:rsidR="00D67BF4" w:rsidRDefault="00D67BF4">
      <w:pPr>
        <w:pStyle w:val="a6"/>
        <w:topLinePunct/>
        <w:spacing w:beforeLines="0" w:afterLines="0" w:line="276" w:lineRule="auto"/>
        <w:ind w:firstLine="640"/>
        <w:rPr>
          <w:rFonts w:ascii="Times New Roman" w:hAnsi="Times New Roman"/>
          <w:kern w:val="10"/>
        </w:rPr>
      </w:pPr>
    </w:p>
    <w:p w14:paraId="63BA91A3" w14:textId="77777777" w:rsidR="00D67BF4" w:rsidRDefault="00D67BF4">
      <w:pPr>
        <w:pStyle w:val="a6"/>
        <w:topLinePunct/>
        <w:spacing w:beforeLines="0" w:afterLines="0" w:line="276" w:lineRule="auto"/>
        <w:ind w:firstLine="640"/>
        <w:rPr>
          <w:rFonts w:ascii="Times New Roman" w:hAnsi="Times New Roman"/>
          <w:kern w:val="10"/>
        </w:rPr>
      </w:pPr>
    </w:p>
    <w:p w14:paraId="0771F794" w14:textId="77777777" w:rsidR="00D67BF4" w:rsidRDefault="00D67BF4">
      <w:pPr>
        <w:pStyle w:val="a6"/>
        <w:topLinePunct/>
        <w:spacing w:beforeLines="0" w:afterLines="0" w:line="276" w:lineRule="auto"/>
        <w:ind w:firstLine="640"/>
        <w:rPr>
          <w:rFonts w:ascii="Times New Roman" w:hAnsi="Times New Roman"/>
          <w:kern w:val="10"/>
        </w:rPr>
      </w:pPr>
    </w:p>
    <w:p w14:paraId="3A33A8AE" w14:textId="77777777" w:rsidR="00D67BF4" w:rsidRDefault="00D67BF4">
      <w:pPr>
        <w:pStyle w:val="a6"/>
        <w:topLinePunct/>
        <w:spacing w:beforeLines="0" w:afterLines="0" w:line="276" w:lineRule="auto"/>
        <w:ind w:firstLine="640"/>
        <w:rPr>
          <w:rFonts w:ascii="Times New Roman" w:hAnsi="Times New Roman"/>
          <w:kern w:val="10"/>
        </w:rPr>
      </w:pPr>
    </w:p>
    <w:p w14:paraId="6ADAF2BA" w14:textId="77777777" w:rsidR="00D67BF4" w:rsidRDefault="00D67BF4">
      <w:pPr>
        <w:pStyle w:val="a6"/>
        <w:topLinePunct/>
        <w:spacing w:beforeLines="0" w:afterLines="0" w:line="276" w:lineRule="auto"/>
        <w:ind w:firstLine="640"/>
        <w:rPr>
          <w:rFonts w:ascii="Times New Roman" w:hAnsi="Times New Roman"/>
          <w:kern w:val="10"/>
        </w:rPr>
      </w:pPr>
    </w:p>
    <w:p w14:paraId="6C9EA967" w14:textId="77777777" w:rsidR="00D67BF4" w:rsidRDefault="00E42214">
      <w:pPr>
        <w:pStyle w:val="a6"/>
        <w:topLinePunct/>
        <w:spacing w:beforeLines="0" w:afterLines="0" w:line="276" w:lineRule="auto"/>
        <w:ind w:firstLine="640"/>
        <w:rPr>
          <w:rFonts w:ascii="Times New Roman" w:hAnsi="Times New Roman"/>
          <w:kern w:val="10"/>
          <w:szCs w:val="32"/>
        </w:rPr>
      </w:pPr>
      <w:r>
        <w:rPr>
          <w:rFonts w:ascii="Times New Roman" w:hAnsi="Times New Roman"/>
          <w:kern w:val="0"/>
          <w:szCs w:val="32"/>
        </w:rPr>
        <w:t>标准编制组</w:t>
      </w:r>
    </w:p>
    <w:p w14:paraId="1DD5BA8C" w14:textId="77777777" w:rsidR="00D67BF4" w:rsidRDefault="00E42214">
      <w:pPr>
        <w:pStyle w:val="a6"/>
        <w:topLinePunct/>
        <w:spacing w:beforeLines="0" w:afterLines="0" w:line="276" w:lineRule="auto"/>
        <w:ind w:firstLine="640"/>
        <w:rPr>
          <w:rFonts w:ascii="Times New Roman" w:hAnsi="Times New Roman"/>
          <w:kern w:val="10"/>
        </w:rPr>
      </w:pPr>
      <w:r>
        <w:rPr>
          <w:rFonts w:ascii="Times New Roman" w:hAnsi="Times New Roman"/>
          <w:kern w:val="0"/>
        </w:rPr>
        <w:t>2024</w:t>
      </w:r>
      <w:r>
        <w:rPr>
          <w:rFonts w:ascii="Times New Roman" w:hAnsi="Times New Roman"/>
          <w:kern w:val="0"/>
        </w:rPr>
        <w:t>年</w:t>
      </w:r>
      <w:r>
        <w:rPr>
          <w:rFonts w:ascii="Times New Roman" w:hAnsi="Times New Roman" w:hint="eastAsia"/>
          <w:kern w:val="0"/>
        </w:rPr>
        <w:t>12</w:t>
      </w:r>
      <w:r>
        <w:rPr>
          <w:rFonts w:ascii="Times New Roman" w:hAnsi="Times New Roman"/>
          <w:spacing w:val="8"/>
          <w:kern w:val="0"/>
        </w:rPr>
        <w:t>月</w:t>
      </w:r>
    </w:p>
    <w:p w14:paraId="4BB97677" w14:textId="77777777" w:rsidR="00D67BF4" w:rsidRDefault="00D67BF4">
      <w:pPr>
        <w:widowControl/>
        <w:topLinePunct/>
        <w:spacing w:line="276" w:lineRule="auto"/>
        <w:ind w:firstLine="420"/>
        <w:jc w:val="left"/>
        <w:rPr>
          <w:kern w:val="10"/>
        </w:rPr>
        <w:sectPr w:rsidR="00D67BF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37" w:footer="737" w:gutter="0"/>
          <w:cols w:space="720"/>
          <w:formProt w:val="0"/>
          <w:docGrid w:type="lines" w:linePitch="312"/>
        </w:sectPr>
      </w:pPr>
    </w:p>
    <w:p w14:paraId="1227E6F0" w14:textId="284FF2E0" w:rsidR="00D67BF4" w:rsidRDefault="00770010" w:rsidP="00770010">
      <w:pPr>
        <w:pStyle w:val="af6"/>
      </w:pPr>
      <w:r>
        <w:rPr>
          <w:rFonts w:hint="eastAsia"/>
        </w:rPr>
        <w:lastRenderedPageBreak/>
        <w:t>目录</w:t>
      </w:r>
    </w:p>
    <w:p w14:paraId="711F4EF8" w14:textId="06C91258" w:rsidR="005B36BF" w:rsidRDefault="00AD6EB6" w:rsidP="005B36BF">
      <w:pPr>
        <w:pStyle w:val="TOC1"/>
        <w:tabs>
          <w:tab w:val="right" w:leader="dot" w:pos="8296"/>
        </w:tabs>
        <w:ind w:firstLineChars="0" w:firstLine="0"/>
        <w:rPr>
          <w:rFonts w:asciiTheme="minorHAnsi" w:hAnsiTheme="minorHAnsi" w:hint="eastAsia"/>
          <w:noProof/>
          <w:szCs w:val="22"/>
          <w14:ligatures w14:val="standardContextual"/>
        </w:rPr>
      </w:pPr>
      <w:r>
        <w:fldChar w:fldCharType="begin"/>
      </w:r>
      <w:r>
        <w:instrText xml:space="preserve"> TOC \o "1-1" \h \z \u </w:instrText>
      </w:r>
      <w:r>
        <w:fldChar w:fldCharType="separate"/>
      </w:r>
      <w:hyperlink w:anchor="_Toc187317201" w:history="1">
        <w:r w:rsidR="005B36BF" w:rsidRPr="004A3DDA">
          <w:rPr>
            <w:rStyle w:val="ad"/>
            <w:rFonts w:hint="eastAsia"/>
            <w:noProof/>
          </w:rPr>
          <w:t>一、</w:t>
        </w:r>
        <w:r w:rsidR="005B36BF" w:rsidRPr="004A3DDA">
          <w:rPr>
            <w:rStyle w:val="ad"/>
            <w:rFonts w:hint="eastAsia"/>
            <w:noProof/>
          </w:rPr>
          <w:t xml:space="preserve"> </w:t>
        </w:r>
        <w:r w:rsidR="005B36BF" w:rsidRPr="004A3DDA">
          <w:rPr>
            <w:rStyle w:val="ad"/>
            <w:rFonts w:hint="eastAsia"/>
            <w:noProof/>
          </w:rPr>
          <w:t>任务来源及编制背景</w:t>
        </w:r>
        <w:r w:rsidR="005B36BF">
          <w:rPr>
            <w:rFonts w:hint="eastAsia"/>
            <w:noProof/>
            <w:webHidden/>
          </w:rPr>
          <w:tab/>
        </w:r>
        <w:r w:rsidR="005B36BF">
          <w:rPr>
            <w:rFonts w:hint="eastAsia"/>
            <w:noProof/>
            <w:webHidden/>
          </w:rPr>
          <w:fldChar w:fldCharType="begin"/>
        </w:r>
        <w:r w:rsidR="005B36BF">
          <w:rPr>
            <w:rFonts w:hint="eastAsia"/>
            <w:noProof/>
            <w:webHidden/>
          </w:rPr>
          <w:instrText xml:space="preserve"> </w:instrText>
        </w:r>
        <w:r w:rsidR="005B36BF">
          <w:rPr>
            <w:noProof/>
            <w:webHidden/>
          </w:rPr>
          <w:instrText>PAGEREF _Toc187317201 \h</w:instrText>
        </w:r>
        <w:r w:rsidR="005B36BF">
          <w:rPr>
            <w:rFonts w:hint="eastAsia"/>
            <w:noProof/>
            <w:webHidden/>
          </w:rPr>
          <w:instrText xml:space="preserve"> </w:instrText>
        </w:r>
        <w:r w:rsidR="005B36BF">
          <w:rPr>
            <w:rFonts w:hint="eastAsia"/>
            <w:noProof/>
            <w:webHidden/>
          </w:rPr>
        </w:r>
        <w:r w:rsidR="005B36BF">
          <w:rPr>
            <w:noProof/>
            <w:webHidden/>
          </w:rPr>
          <w:fldChar w:fldCharType="separate"/>
        </w:r>
        <w:r w:rsidR="005B36BF">
          <w:rPr>
            <w:noProof/>
            <w:webHidden/>
          </w:rPr>
          <w:t>1</w:t>
        </w:r>
        <w:r w:rsidR="005B36BF">
          <w:rPr>
            <w:rFonts w:hint="eastAsia"/>
            <w:noProof/>
            <w:webHidden/>
          </w:rPr>
          <w:fldChar w:fldCharType="end"/>
        </w:r>
      </w:hyperlink>
    </w:p>
    <w:p w14:paraId="5925797A" w14:textId="694B67C8"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2" w:history="1">
        <w:r w:rsidRPr="004A3DDA">
          <w:rPr>
            <w:rStyle w:val="ad"/>
            <w:rFonts w:hint="eastAsia"/>
            <w:noProof/>
          </w:rPr>
          <w:t>二、</w:t>
        </w:r>
        <w:r w:rsidRPr="004A3DDA">
          <w:rPr>
            <w:rStyle w:val="ad"/>
            <w:rFonts w:hint="eastAsia"/>
            <w:noProof/>
          </w:rPr>
          <w:t xml:space="preserve"> </w:t>
        </w:r>
        <w:r w:rsidRPr="004A3DDA">
          <w:rPr>
            <w:rStyle w:val="ad"/>
            <w:rFonts w:hint="eastAsia"/>
            <w:noProof/>
          </w:rPr>
          <w:t>工作简况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_Toc187317202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0DB2210E" w14:textId="7B79F0EA"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3" w:history="1">
        <w:r w:rsidRPr="004A3DDA">
          <w:rPr>
            <w:rStyle w:val="ad"/>
            <w:rFonts w:hint="eastAsia"/>
            <w:noProof/>
          </w:rPr>
          <w:t>三、</w:t>
        </w:r>
        <w:r w:rsidRPr="004A3DDA">
          <w:rPr>
            <w:rStyle w:val="ad"/>
            <w:rFonts w:hint="eastAsia"/>
            <w:noProof/>
          </w:rPr>
          <w:t xml:space="preserve"> </w:t>
        </w:r>
        <w:r w:rsidRPr="004A3DDA">
          <w:rPr>
            <w:rStyle w:val="ad"/>
            <w:rFonts w:hint="eastAsia"/>
            <w:noProof/>
          </w:rPr>
          <w:t>标准制定原则和主要内容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_Toc187317203 \h</w:instrText>
        </w:r>
        <w:r>
          <w:rPr>
            <w:rFonts w:hint="eastAsia"/>
            <w:noProof/>
            <w:webHidden/>
          </w:rPr>
          <w:instrText xml:space="preserve"> </w:instrText>
        </w:r>
        <w:r>
          <w:rPr>
            <w:rFonts w:hint="eastAsia"/>
            <w:noProof/>
            <w:webHidden/>
          </w:rPr>
        </w:r>
        <w:r>
          <w:rPr>
            <w:noProof/>
            <w:webHidden/>
          </w:rPr>
          <w:fldChar w:fldCharType="separate"/>
        </w:r>
        <w:r>
          <w:rPr>
            <w:noProof/>
            <w:webHidden/>
          </w:rPr>
          <w:t>5</w:t>
        </w:r>
        <w:r>
          <w:rPr>
            <w:rFonts w:hint="eastAsia"/>
            <w:noProof/>
            <w:webHidden/>
          </w:rPr>
          <w:fldChar w:fldCharType="end"/>
        </w:r>
      </w:hyperlink>
    </w:p>
    <w:p w14:paraId="05AAC080" w14:textId="251F1ACA"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4" w:history="1">
        <w:r w:rsidRPr="004A3DDA">
          <w:rPr>
            <w:rStyle w:val="ad"/>
            <w:rFonts w:hint="eastAsia"/>
            <w:noProof/>
          </w:rPr>
          <w:t>四、</w:t>
        </w:r>
        <w:r w:rsidRPr="004A3DDA">
          <w:rPr>
            <w:rStyle w:val="ad"/>
            <w:rFonts w:hint="eastAsia"/>
            <w:noProof/>
          </w:rPr>
          <w:t xml:space="preserve"> </w:t>
        </w:r>
        <w:r w:rsidRPr="004A3DDA">
          <w:rPr>
            <w:rStyle w:val="ad"/>
            <w:rFonts w:hint="eastAsia"/>
            <w:noProof/>
          </w:rPr>
          <w:t>主要试验（或验证）情况分析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_Toc187317204 \h</w:instrText>
        </w:r>
        <w:r>
          <w:rPr>
            <w:rFonts w:hint="eastAsia"/>
            <w:noProof/>
            <w:webHidden/>
          </w:rPr>
          <w:instrText xml:space="preserve"> </w:instrText>
        </w:r>
        <w:r>
          <w:rPr>
            <w:rFonts w:hint="eastAsia"/>
            <w:noProof/>
            <w:webHidden/>
          </w:rPr>
        </w:r>
        <w:r>
          <w:rPr>
            <w:noProof/>
            <w:webHidden/>
          </w:rPr>
          <w:fldChar w:fldCharType="separate"/>
        </w:r>
        <w:r>
          <w:rPr>
            <w:noProof/>
            <w:webHidden/>
          </w:rPr>
          <w:t>12</w:t>
        </w:r>
        <w:r>
          <w:rPr>
            <w:rFonts w:hint="eastAsia"/>
            <w:noProof/>
            <w:webHidden/>
          </w:rPr>
          <w:fldChar w:fldCharType="end"/>
        </w:r>
      </w:hyperlink>
    </w:p>
    <w:p w14:paraId="02A79AA3" w14:textId="0EEBF927"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5" w:history="1">
        <w:r w:rsidRPr="004A3DDA">
          <w:rPr>
            <w:rStyle w:val="ad"/>
            <w:rFonts w:hint="eastAsia"/>
            <w:noProof/>
          </w:rPr>
          <w:t>五、</w:t>
        </w:r>
        <w:r w:rsidRPr="004A3DDA">
          <w:rPr>
            <w:rStyle w:val="ad"/>
            <w:rFonts w:hint="eastAsia"/>
            <w:noProof/>
          </w:rPr>
          <w:t xml:space="preserve"> </w:t>
        </w:r>
        <w:r w:rsidRPr="004A3DDA">
          <w:rPr>
            <w:rStyle w:val="ad"/>
            <w:rFonts w:hint="eastAsia"/>
            <w:noProof/>
          </w:rPr>
          <w:t>标准中涉及专利及知识产权情况说明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_Toc187317205 \h</w:instrText>
        </w:r>
        <w:r>
          <w:rPr>
            <w:rFonts w:hint="eastAsia"/>
            <w:noProof/>
            <w:webHidden/>
          </w:rPr>
          <w:instrText xml:space="preserve"> </w:instrText>
        </w:r>
        <w:r>
          <w:rPr>
            <w:rFonts w:hint="eastAsia"/>
            <w:noProof/>
            <w:webHidden/>
          </w:rPr>
        </w:r>
        <w:r>
          <w:rPr>
            <w:noProof/>
            <w:webHidden/>
          </w:rPr>
          <w:fldChar w:fldCharType="separate"/>
        </w:r>
        <w:r>
          <w:rPr>
            <w:noProof/>
            <w:webHidden/>
          </w:rPr>
          <w:t>13</w:t>
        </w:r>
        <w:r>
          <w:rPr>
            <w:rFonts w:hint="eastAsia"/>
            <w:noProof/>
            <w:webHidden/>
          </w:rPr>
          <w:fldChar w:fldCharType="end"/>
        </w:r>
      </w:hyperlink>
    </w:p>
    <w:p w14:paraId="72E4122A" w14:textId="6C42B208"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6" w:history="1">
        <w:r w:rsidRPr="004A3DDA">
          <w:rPr>
            <w:rStyle w:val="ad"/>
            <w:rFonts w:hint="eastAsia"/>
            <w:noProof/>
          </w:rPr>
          <w:t>六、</w:t>
        </w:r>
        <w:r w:rsidRPr="004A3DDA">
          <w:rPr>
            <w:rStyle w:val="ad"/>
            <w:rFonts w:hint="eastAsia"/>
            <w:noProof/>
          </w:rPr>
          <w:t xml:space="preserve"> </w:t>
        </w:r>
        <w:r w:rsidRPr="004A3DDA">
          <w:rPr>
            <w:rStyle w:val="ad"/>
            <w:rFonts w:hint="eastAsia"/>
            <w:noProof/>
          </w:rPr>
          <w:t>预期达到的效益（经济、效益、生态等），对产业发展的作用情况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_Toc187317206 \h</w:instrText>
        </w:r>
        <w:r>
          <w:rPr>
            <w:rFonts w:hint="eastAsia"/>
            <w:noProof/>
            <w:webHidden/>
          </w:rPr>
          <w:instrText xml:space="preserve"> </w:instrText>
        </w:r>
        <w:r>
          <w:rPr>
            <w:rFonts w:hint="eastAsia"/>
            <w:noProof/>
            <w:webHidden/>
          </w:rPr>
        </w:r>
        <w:r>
          <w:rPr>
            <w:noProof/>
            <w:webHidden/>
          </w:rPr>
          <w:fldChar w:fldCharType="separate"/>
        </w:r>
        <w:r>
          <w:rPr>
            <w:noProof/>
            <w:webHidden/>
          </w:rPr>
          <w:t>13</w:t>
        </w:r>
        <w:r>
          <w:rPr>
            <w:rFonts w:hint="eastAsia"/>
            <w:noProof/>
            <w:webHidden/>
          </w:rPr>
          <w:fldChar w:fldCharType="end"/>
        </w:r>
      </w:hyperlink>
    </w:p>
    <w:p w14:paraId="3299C2E2" w14:textId="2BFAB3BB"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7" w:history="1">
        <w:r w:rsidRPr="004A3DDA">
          <w:rPr>
            <w:rStyle w:val="ad"/>
            <w:rFonts w:hint="eastAsia"/>
            <w:noProof/>
          </w:rPr>
          <w:t>七、</w:t>
        </w:r>
        <w:r w:rsidRPr="004A3DDA">
          <w:rPr>
            <w:rStyle w:val="ad"/>
            <w:rFonts w:hint="eastAsia"/>
            <w:noProof/>
          </w:rPr>
          <w:t xml:space="preserve"> </w:t>
        </w:r>
        <w:r w:rsidRPr="004A3DDA">
          <w:rPr>
            <w:rStyle w:val="ad"/>
            <w:rFonts w:hint="eastAsia"/>
            <w:noProof/>
          </w:rPr>
          <w:t>采用国际标准和国外先进标准情况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_Toc187317207 \h</w:instrText>
        </w:r>
        <w:r>
          <w:rPr>
            <w:rFonts w:hint="eastAsia"/>
            <w:noProof/>
            <w:webHidden/>
          </w:rPr>
          <w:instrText xml:space="preserve"> </w:instrText>
        </w:r>
        <w:r>
          <w:rPr>
            <w:rFonts w:hint="eastAsia"/>
            <w:noProof/>
            <w:webHidden/>
          </w:rPr>
        </w:r>
        <w:r>
          <w:rPr>
            <w:noProof/>
            <w:webHidden/>
          </w:rPr>
          <w:fldChar w:fldCharType="separate"/>
        </w:r>
        <w:r>
          <w:rPr>
            <w:noProof/>
            <w:webHidden/>
          </w:rPr>
          <w:t>13</w:t>
        </w:r>
        <w:r>
          <w:rPr>
            <w:rFonts w:hint="eastAsia"/>
            <w:noProof/>
            <w:webHidden/>
          </w:rPr>
          <w:fldChar w:fldCharType="end"/>
        </w:r>
      </w:hyperlink>
    </w:p>
    <w:p w14:paraId="4FD6189D" w14:textId="73D60F4B"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8" w:history="1">
        <w:r w:rsidRPr="004A3DDA">
          <w:rPr>
            <w:rStyle w:val="ad"/>
            <w:rFonts w:hint="eastAsia"/>
            <w:noProof/>
          </w:rPr>
          <w:t>八、</w:t>
        </w:r>
        <w:r w:rsidRPr="004A3DDA">
          <w:rPr>
            <w:rStyle w:val="ad"/>
            <w:rFonts w:hint="eastAsia"/>
            <w:noProof/>
          </w:rPr>
          <w:t xml:space="preserve"> </w:t>
        </w:r>
        <w:r w:rsidRPr="004A3DDA">
          <w:rPr>
            <w:rStyle w:val="ad"/>
            <w:rFonts w:hint="eastAsia"/>
            <w:noProof/>
          </w:rPr>
          <w:t>在标准体系中的位置，与现行相关法律、法规、规章及相关标准，特别是强制性标准的协调性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_Toc187317208 \h</w:instrText>
        </w:r>
        <w:r>
          <w:rPr>
            <w:rFonts w:hint="eastAsia"/>
            <w:noProof/>
            <w:webHidden/>
          </w:rPr>
          <w:instrText xml:space="preserve"> </w:instrText>
        </w:r>
        <w:r>
          <w:rPr>
            <w:rFonts w:hint="eastAsia"/>
            <w:noProof/>
            <w:webHidden/>
          </w:rPr>
        </w:r>
        <w:r>
          <w:rPr>
            <w:noProof/>
            <w:webHidden/>
          </w:rPr>
          <w:fldChar w:fldCharType="separate"/>
        </w:r>
        <w:r>
          <w:rPr>
            <w:noProof/>
            <w:webHidden/>
          </w:rPr>
          <w:t>13</w:t>
        </w:r>
        <w:r>
          <w:rPr>
            <w:rFonts w:hint="eastAsia"/>
            <w:noProof/>
            <w:webHidden/>
          </w:rPr>
          <w:fldChar w:fldCharType="end"/>
        </w:r>
      </w:hyperlink>
    </w:p>
    <w:p w14:paraId="637B27EF" w14:textId="7D2ADFC5"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09" w:history="1">
        <w:r w:rsidRPr="004A3DDA">
          <w:rPr>
            <w:rStyle w:val="ad"/>
            <w:rFonts w:hint="eastAsia"/>
            <w:noProof/>
          </w:rPr>
          <w:t>九、</w:t>
        </w:r>
        <w:r w:rsidRPr="004A3DDA">
          <w:rPr>
            <w:rStyle w:val="ad"/>
            <w:rFonts w:hint="eastAsia"/>
            <w:noProof/>
          </w:rPr>
          <w:t xml:space="preserve"> </w:t>
        </w:r>
        <w:r w:rsidRPr="004A3DDA">
          <w:rPr>
            <w:rStyle w:val="ad"/>
            <w:rFonts w:hint="eastAsia"/>
            <w:noProof/>
          </w:rPr>
          <w:t>重大分歧意见的处理经过和依据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_Toc187317209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06B7E10E" w14:textId="1E75342A"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10" w:history="1">
        <w:r w:rsidRPr="004A3DDA">
          <w:rPr>
            <w:rStyle w:val="ad"/>
            <w:rFonts w:hint="eastAsia"/>
            <w:noProof/>
          </w:rPr>
          <w:t>十、</w:t>
        </w:r>
        <w:r w:rsidRPr="004A3DDA">
          <w:rPr>
            <w:rStyle w:val="ad"/>
            <w:rFonts w:hint="eastAsia"/>
            <w:noProof/>
          </w:rPr>
          <w:t xml:space="preserve"> </w:t>
        </w:r>
        <w:r w:rsidRPr="004A3DDA">
          <w:rPr>
            <w:rStyle w:val="ad"/>
            <w:rFonts w:hint="eastAsia"/>
            <w:noProof/>
          </w:rPr>
          <w:t>标准性质的建议说明</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_Toc187317210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574198C5" w14:textId="2B9E6449"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11" w:history="1">
        <w:r w:rsidRPr="004A3DDA">
          <w:rPr>
            <w:rStyle w:val="ad"/>
            <w:rFonts w:hint="eastAsia"/>
            <w:noProof/>
          </w:rPr>
          <w:t>十一、</w:t>
        </w:r>
        <w:r w:rsidRPr="004A3DDA">
          <w:rPr>
            <w:rStyle w:val="ad"/>
            <w:rFonts w:hint="eastAsia"/>
            <w:noProof/>
          </w:rPr>
          <w:t xml:space="preserve"> </w:t>
        </w:r>
        <w:r w:rsidRPr="004A3DDA">
          <w:rPr>
            <w:rStyle w:val="ad"/>
            <w:rFonts w:hint="eastAsia"/>
            <w:noProof/>
          </w:rPr>
          <w:t>贯彻标准的要求和措施建议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_Toc187317211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0A8EB0BC" w14:textId="302CC339"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12" w:history="1">
        <w:r w:rsidRPr="004A3DDA">
          <w:rPr>
            <w:rStyle w:val="ad"/>
            <w:rFonts w:hint="eastAsia"/>
            <w:noProof/>
          </w:rPr>
          <w:t>十二、</w:t>
        </w:r>
        <w:r w:rsidRPr="004A3DDA">
          <w:rPr>
            <w:rStyle w:val="ad"/>
            <w:rFonts w:hint="eastAsia"/>
            <w:noProof/>
          </w:rPr>
          <w:t xml:space="preserve"> </w:t>
        </w:r>
        <w:r w:rsidRPr="004A3DDA">
          <w:rPr>
            <w:rStyle w:val="ad"/>
            <w:rFonts w:hint="eastAsia"/>
            <w:noProof/>
          </w:rPr>
          <w:t>废止现行相关标准的建议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_Toc187317212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1F1ED6BE" w14:textId="5FB09ABD" w:rsidR="005B36BF" w:rsidRDefault="005B36BF" w:rsidP="005B36BF">
      <w:pPr>
        <w:pStyle w:val="TOC1"/>
        <w:tabs>
          <w:tab w:val="right" w:leader="dot" w:pos="8296"/>
        </w:tabs>
        <w:ind w:firstLineChars="0" w:firstLine="0"/>
        <w:rPr>
          <w:rFonts w:asciiTheme="minorHAnsi" w:hAnsiTheme="minorHAnsi" w:hint="eastAsia"/>
          <w:noProof/>
          <w:szCs w:val="22"/>
          <w14:ligatures w14:val="standardContextual"/>
        </w:rPr>
      </w:pPr>
      <w:hyperlink w:anchor="_Toc187317213" w:history="1">
        <w:r w:rsidRPr="004A3DDA">
          <w:rPr>
            <w:rStyle w:val="ad"/>
            <w:rFonts w:hint="eastAsia"/>
            <w:noProof/>
          </w:rPr>
          <w:t>十三、</w:t>
        </w:r>
        <w:r w:rsidRPr="004A3DDA">
          <w:rPr>
            <w:rStyle w:val="ad"/>
            <w:rFonts w:hint="eastAsia"/>
            <w:noProof/>
          </w:rPr>
          <w:t xml:space="preserve"> </w:t>
        </w:r>
        <w:r w:rsidRPr="004A3DDA">
          <w:rPr>
            <w:rStyle w:val="ad"/>
            <w:rFonts w:hint="eastAsia"/>
            <w:noProof/>
          </w:rPr>
          <w:t>其他应予说明的事项</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_Toc187317213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4052E623" w14:textId="7D210492" w:rsidR="00770010" w:rsidRDefault="00AD6EB6" w:rsidP="005B36BF">
      <w:pPr>
        <w:pStyle w:val="TOC1"/>
        <w:ind w:firstLineChars="0" w:firstLine="0"/>
        <w:rPr>
          <w:sz w:val="28"/>
          <w:szCs w:val="36"/>
        </w:rPr>
        <w:sectPr w:rsidR="00770010">
          <w:pgSz w:w="11906" w:h="16838"/>
          <w:pgMar w:top="1440" w:right="1800" w:bottom="1440" w:left="1800" w:header="851" w:footer="992" w:gutter="0"/>
          <w:cols w:space="425"/>
          <w:docGrid w:type="lines" w:linePitch="312"/>
        </w:sectPr>
      </w:pPr>
      <w:r>
        <w:fldChar w:fldCharType="end"/>
      </w:r>
    </w:p>
    <w:p w14:paraId="325C8E3A" w14:textId="598978F9" w:rsidR="00156DDE" w:rsidRDefault="00156DDE" w:rsidP="00156DDE">
      <w:pPr>
        <w:pStyle w:val="a"/>
      </w:pPr>
      <w:bookmarkStart w:id="2" w:name="_Toc187317201"/>
      <w:r>
        <w:lastRenderedPageBreak/>
        <w:t>任务来源</w:t>
      </w:r>
      <w:r>
        <w:rPr>
          <w:rFonts w:hint="eastAsia"/>
        </w:rPr>
        <w:t>及编制背景</w:t>
      </w:r>
      <w:bookmarkEnd w:id="2"/>
    </w:p>
    <w:p w14:paraId="0218A996" w14:textId="0BD3ADDA" w:rsidR="00D67BF4" w:rsidRPr="00156DDE" w:rsidRDefault="00115CCA" w:rsidP="00115CCA">
      <w:pPr>
        <w:pStyle w:val="af0"/>
        <w:ind w:left="440" w:hanging="440"/>
      </w:pPr>
      <w:r>
        <w:rPr>
          <w:rFonts w:hint="eastAsia"/>
        </w:rPr>
        <w:t>1.1</w:t>
      </w:r>
      <w:r w:rsidR="00156DDE" w:rsidRPr="00156DDE">
        <w:rPr>
          <w:rFonts w:hint="eastAsia"/>
        </w:rPr>
        <w:t>任务来源</w:t>
      </w:r>
    </w:p>
    <w:p w14:paraId="7E4D49ED" w14:textId="77777777" w:rsidR="00D67BF4" w:rsidRPr="00C175C9" w:rsidRDefault="00E42214">
      <w:pPr>
        <w:ind w:firstLine="420"/>
        <w:rPr>
          <w:rFonts w:eastAsia="宋体" w:cs="Times New Roman"/>
          <w:szCs w:val="21"/>
        </w:rPr>
      </w:pPr>
      <w:r w:rsidRPr="00C175C9">
        <w:rPr>
          <w:rFonts w:eastAsia="宋体" w:cs="Times New Roman"/>
          <w:szCs w:val="21"/>
        </w:rPr>
        <w:t>根据中国建筑材料联合会《关于下达</w:t>
      </w:r>
      <w:r w:rsidRPr="00C175C9">
        <w:rPr>
          <w:rFonts w:eastAsia="宋体" w:cs="Times New Roman"/>
          <w:szCs w:val="21"/>
        </w:rPr>
        <w:t>2024</w:t>
      </w:r>
      <w:r w:rsidRPr="00C175C9">
        <w:rPr>
          <w:rFonts w:eastAsia="宋体" w:cs="Times New Roman"/>
          <w:szCs w:val="21"/>
        </w:rPr>
        <w:t>年第一批协会标准制定计划的通知》（中建材联标发〔</w:t>
      </w:r>
      <w:r w:rsidRPr="00C175C9">
        <w:rPr>
          <w:rFonts w:eastAsia="宋体" w:cs="Times New Roman"/>
          <w:szCs w:val="21"/>
        </w:rPr>
        <w:t>2024</w:t>
      </w:r>
      <w:r w:rsidRPr="00C175C9">
        <w:rPr>
          <w:rFonts w:eastAsia="宋体" w:cs="Times New Roman"/>
          <w:szCs w:val="21"/>
        </w:rPr>
        <w:t>〕</w:t>
      </w:r>
      <w:r w:rsidRPr="00C175C9">
        <w:rPr>
          <w:rFonts w:eastAsia="宋体" w:cs="Times New Roman"/>
          <w:szCs w:val="21"/>
        </w:rPr>
        <w:t>18</w:t>
      </w:r>
      <w:r w:rsidRPr="00C175C9">
        <w:rPr>
          <w:rFonts w:eastAsia="宋体" w:cs="Times New Roman"/>
          <w:szCs w:val="21"/>
        </w:rPr>
        <w:t>号）要求，由中国建筑材料联合会归口管理，由浙江鸿盛新材料科技集团股份有限公司和江苏飞博尔新材料科技有限公司、中纤复材再生资源咨询服务（北京）有限公司等单位负责《产品碳足迹</w:t>
      </w:r>
      <w:r w:rsidRPr="00C175C9">
        <w:rPr>
          <w:rFonts w:eastAsia="宋体" w:cs="Times New Roman"/>
          <w:szCs w:val="21"/>
        </w:rPr>
        <w:t xml:space="preserve"> </w:t>
      </w:r>
      <w:r w:rsidRPr="00C175C9">
        <w:rPr>
          <w:rFonts w:eastAsia="宋体" w:cs="Times New Roman"/>
          <w:szCs w:val="21"/>
        </w:rPr>
        <w:t>产品种类规则</w:t>
      </w:r>
      <w:r w:rsidRPr="00C175C9">
        <w:rPr>
          <w:rFonts w:eastAsia="宋体" w:cs="Times New Roman"/>
          <w:szCs w:val="21"/>
        </w:rPr>
        <w:t xml:space="preserve"> </w:t>
      </w:r>
      <w:r w:rsidRPr="00C175C9">
        <w:rPr>
          <w:rFonts w:eastAsia="宋体" w:cs="Times New Roman"/>
          <w:szCs w:val="21"/>
        </w:rPr>
        <w:t>复合材料光伏边框》（计划号：</w:t>
      </w:r>
      <w:r w:rsidRPr="00C175C9">
        <w:rPr>
          <w:rFonts w:eastAsia="宋体" w:cs="Times New Roman"/>
          <w:szCs w:val="21"/>
        </w:rPr>
        <w:t>2024-12-xbjh</w:t>
      </w:r>
      <w:r w:rsidRPr="00C175C9">
        <w:rPr>
          <w:rFonts w:eastAsia="宋体" w:cs="Times New Roman"/>
          <w:szCs w:val="21"/>
        </w:rPr>
        <w:t>）、《产品碳足迹</w:t>
      </w:r>
      <w:r w:rsidRPr="00C175C9">
        <w:rPr>
          <w:rFonts w:eastAsia="宋体" w:cs="Times New Roman"/>
          <w:szCs w:val="21"/>
        </w:rPr>
        <w:t xml:space="preserve"> </w:t>
      </w:r>
      <w:r w:rsidRPr="00C175C9">
        <w:rPr>
          <w:rFonts w:eastAsia="宋体" w:cs="Times New Roman"/>
          <w:szCs w:val="21"/>
        </w:rPr>
        <w:t>产品种类规则</w:t>
      </w:r>
      <w:r w:rsidRPr="00C175C9">
        <w:rPr>
          <w:rFonts w:eastAsia="宋体" w:cs="Times New Roman"/>
          <w:szCs w:val="21"/>
        </w:rPr>
        <w:t xml:space="preserve"> </w:t>
      </w:r>
      <w:r w:rsidRPr="00C175C9">
        <w:rPr>
          <w:rFonts w:eastAsia="宋体" w:cs="Times New Roman"/>
          <w:szCs w:val="21"/>
        </w:rPr>
        <w:t>复合材料光伏支架》（计划号：</w:t>
      </w:r>
      <w:r w:rsidRPr="00C175C9">
        <w:rPr>
          <w:rFonts w:eastAsia="宋体" w:cs="Times New Roman"/>
          <w:szCs w:val="21"/>
        </w:rPr>
        <w:t>2024-13-xbjh</w:t>
      </w:r>
      <w:r w:rsidRPr="00C175C9">
        <w:rPr>
          <w:rFonts w:eastAsia="宋体" w:cs="Times New Roman"/>
          <w:szCs w:val="21"/>
        </w:rPr>
        <w:t>）立项，项目周期</w:t>
      </w:r>
      <w:r w:rsidRPr="00C175C9">
        <w:rPr>
          <w:rFonts w:eastAsia="宋体" w:cs="Times New Roman"/>
          <w:szCs w:val="21"/>
        </w:rPr>
        <w:t>12</w:t>
      </w:r>
      <w:r w:rsidRPr="00C175C9">
        <w:rPr>
          <w:rFonts w:eastAsia="宋体" w:cs="Times New Roman"/>
          <w:szCs w:val="21"/>
        </w:rPr>
        <w:t>个月。</w:t>
      </w:r>
    </w:p>
    <w:p w14:paraId="07A49993" w14:textId="03C1C004" w:rsidR="00D67BF4" w:rsidRDefault="00115CCA" w:rsidP="00115CCA">
      <w:pPr>
        <w:pStyle w:val="af0"/>
      </w:pPr>
      <w:r>
        <w:rPr>
          <w:rFonts w:hint="eastAsia"/>
        </w:rPr>
        <w:t>1.2</w:t>
      </w:r>
      <w:r w:rsidR="00E42214">
        <w:t>背景及</w:t>
      </w:r>
      <w:r w:rsidR="00156DDE">
        <w:rPr>
          <w:rFonts w:hint="eastAsia"/>
        </w:rPr>
        <w:t>意义</w:t>
      </w:r>
    </w:p>
    <w:p w14:paraId="711DB59F" w14:textId="77777777" w:rsidR="00D67BF4" w:rsidRPr="00C175C9" w:rsidRDefault="00E42214">
      <w:pPr>
        <w:ind w:firstLine="420"/>
        <w:rPr>
          <w:rFonts w:eastAsia="宋体" w:cs="Times New Roman"/>
          <w:szCs w:val="21"/>
        </w:rPr>
      </w:pPr>
      <w:r w:rsidRPr="00C175C9">
        <w:rPr>
          <w:rFonts w:eastAsia="宋体" w:cs="Times New Roman"/>
          <w:szCs w:val="21"/>
        </w:rPr>
        <w:t>气候变化是当今人类社会面临的共同挑战。积极应对气候变化，加快推进清洁能源与低碳发展，已经成为国际社会的普遍共识。我国政府高度重视低碳发展与应对气候变化工作，在提交联合国的《强化应对气候变化行动</w:t>
      </w:r>
      <w:r w:rsidRPr="00C175C9">
        <w:rPr>
          <w:rFonts w:eastAsia="宋体" w:cs="Times New Roman"/>
          <w:szCs w:val="21"/>
        </w:rPr>
        <w:t>—</w:t>
      </w:r>
      <w:r w:rsidRPr="00C175C9">
        <w:rPr>
          <w:rFonts w:eastAsia="宋体" w:cs="Times New Roman"/>
          <w:szCs w:val="21"/>
        </w:rPr>
        <w:t>中国国家自主贡献》中提出：将于</w:t>
      </w:r>
      <w:r w:rsidRPr="00C175C9">
        <w:rPr>
          <w:rFonts w:eastAsia="宋体" w:cs="Times New Roman"/>
          <w:szCs w:val="21"/>
        </w:rPr>
        <w:t>2030</w:t>
      </w:r>
      <w:r w:rsidRPr="00C175C9">
        <w:rPr>
          <w:rFonts w:eastAsia="宋体" w:cs="Times New Roman"/>
          <w:szCs w:val="21"/>
        </w:rPr>
        <w:t>年左右使二氧化碳排放达到峰值并争取尽早实现，</w:t>
      </w:r>
      <w:r w:rsidRPr="00C175C9">
        <w:rPr>
          <w:rFonts w:eastAsia="宋体" w:cs="Times New Roman"/>
          <w:szCs w:val="21"/>
        </w:rPr>
        <w:t>2030</w:t>
      </w:r>
      <w:r w:rsidRPr="00C175C9">
        <w:rPr>
          <w:rFonts w:eastAsia="宋体" w:cs="Times New Roman"/>
          <w:szCs w:val="21"/>
        </w:rPr>
        <w:t>年单位国内生产总值二氧化碳排放比</w:t>
      </w:r>
      <w:r w:rsidRPr="00C175C9">
        <w:rPr>
          <w:rFonts w:eastAsia="宋体" w:cs="Times New Roman"/>
          <w:szCs w:val="21"/>
        </w:rPr>
        <w:t>2005</w:t>
      </w:r>
      <w:r w:rsidRPr="00C175C9">
        <w:rPr>
          <w:rFonts w:eastAsia="宋体" w:cs="Times New Roman"/>
          <w:szCs w:val="21"/>
        </w:rPr>
        <w:t>年下降</w:t>
      </w:r>
      <w:r w:rsidRPr="00C175C9">
        <w:rPr>
          <w:rFonts w:eastAsia="宋体" w:cs="Times New Roman"/>
          <w:szCs w:val="21"/>
        </w:rPr>
        <w:t>60%~65%</w:t>
      </w:r>
      <w:r w:rsidRPr="00C175C9">
        <w:rPr>
          <w:rFonts w:eastAsia="宋体" w:cs="Times New Roman"/>
          <w:szCs w:val="21"/>
        </w:rPr>
        <w:t>，非化石能源占一次能源消费比重达</w:t>
      </w:r>
      <w:r w:rsidRPr="00C175C9">
        <w:rPr>
          <w:rFonts w:eastAsia="宋体" w:cs="Times New Roman"/>
          <w:szCs w:val="21"/>
        </w:rPr>
        <w:t>20%</w:t>
      </w:r>
      <w:r w:rsidRPr="00C175C9">
        <w:rPr>
          <w:rFonts w:eastAsia="宋体" w:cs="Times New Roman"/>
          <w:szCs w:val="21"/>
        </w:rPr>
        <w:t>左右，森林蓄积量比</w:t>
      </w:r>
      <w:r w:rsidRPr="00C175C9">
        <w:rPr>
          <w:rFonts w:eastAsia="宋体" w:cs="Times New Roman"/>
          <w:szCs w:val="21"/>
        </w:rPr>
        <w:t>2005</w:t>
      </w:r>
      <w:r w:rsidRPr="00C175C9">
        <w:rPr>
          <w:rFonts w:eastAsia="宋体" w:cs="Times New Roman"/>
          <w:szCs w:val="21"/>
        </w:rPr>
        <w:t>年增加</w:t>
      </w:r>
      <w:r w:rsidRPr="00C175C9">
        <w:rPr>
          <w:rFonts w:eastAsia="宋体" w:cs="Times New Roman"/>
          <w:szCs w:val="21"/>
        </w:rPr>
        <w:t>45</w:t>
      </w:r>
      <w:r w:rsidRPr="00C175C9">
        <w:rPr>
          <w:rFonts w:eastAsia="宋体" w:cs="Times New Roman"/>
          <w:szCs w:val="21"/>
        </w:rPr>
        <w:t>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意识上、立场上以及行动力上的承诺。</w:t>
      </w:r>
    </w:p>
    <w:p w14:paraId="05963C05" w14:textId="77777777" w:rsidR="00D67BF4" w:rsidRPr="00C175C9" w:rsidRDefault="00E42214">
      <w:pPr>
        <w:ind w:firstLine="420"/>
        <w:rPr>
          <w:rFonts w:eastAsia="宋体" w:cs="Times New Roman"/>
          <w:szCs w:val="21"/>
        </w:rPr>
      </w:pPr>
      <w:r w:rsidRPr="00C175C9">
        <w:rPr>
          <w:rFonts w:eastAsia="宋体" w:cs="Times New Roman"/>
          <w:szCs w:val="21"/>
        </w:rPr>
        <w:t>2023</w:t>
      </w:r>
      <w:r w:rsidRPr="00C175C9">
        <w:rPr>
          <w:rFonts w:eastAsia="宋体" w:cs="Times New Roman"/>
          <w:szCs w:val="21"/>
        </w:rPr>
        <w:t>年</w:t>
      </w:r>
      <w:r w:rsidRPr="00C175C9">
        <w:rPr>
          <w:rFonts w:eastAsia="宋体" w:cs="Times New Roman"/>
          <w:szCs w:val="21"/>
        </w:rPr>
        <w:t>10</w:t>
      </w:r>
      <w:r w:rsidRPr="00C175C9">
        <w:rPr>
          <w:rFonts w:eastAsia="宋体" w:cs="Times New Roman"/>
          <w:szCs w:val="21"/>
        </w:rPr>
        <w:t>月市场监管总局印发《市场监管总局关于统筹运用质量认证服务碳达峰碳中和工作的实施意见》，在产品层面有序建立国家统一推行的产品碳标识认证制度。</w:t>
      </w:r>
      <w:r w:rsidRPr="00C175C9">
        <w:rPr>
          <w:rFonts w:eastAsia="宋体" w:cs="Times New Roman"/>
          <w:szCs w:val="21"/>
        </w:rPr>
        <w:t>2023</w:t>
      </w:r>
      <w:r w:rsidRPr="00C175C9">
        <w:rPr>
          <w:rFonts w:eastAsia="宋体" w:cs="Times New Roman"/>
          <w:szCs w:val="21"/>
        </w:rPr>
        <w:t>年</w:t>
      </w:r>
      <w:r w:rsidRPr="00C175C9">
        <w:rPr>
          <w:rFonts w:eastAsia="宋体" w:cs="Times New Roman"/>
          <w:szCs w:val="21"/>
        </w:rPr>
        <w:t>11</w:t>
      </w:r>
      <w:r w:rsidRPr="00C175C9">
        <w:rPr>
          <w:rFonts w:eastAsia="宋体" w:cs="Times New Roman"/>
          <w:szCs w:val="21"/>
        </w:rPr>
        <w:t>月，国家发展改革委、工业和信息化部、市场监管总局、住房城乡建设部、交通运输部联合印发《关于加快建立产品碳足迹管理体系的意见》，到</w:t>
      </w:r>
      <w:r w:rsidRPr="00C175C9">
        <w:rPr>
          <w:rFonts w:eastAsia="宋体" w:cs="Times New Roman"/>
          <w:szCs w:val="21"/>
        </w:rPr>
        <w:t>2030</w:t>
      </w:r>
      <w:r w:rsidRPr="00C175C9">
        <w:rPr>
          <w:rFonts w:eastAsia="宋体" w:cs="Times New Roman"/>
          <w:szCs w:val="21"/>
        </w:rPr>
        <w:t>年，国家层面出台</w:t>
      </w:r>
      <w:r w:rsidRPr="00C175C9">
        <w:rPr>
          <w:rFonts w:eastAsia="宋体" w:cs="Times New Roman"/>
          <w:szCs w:val="21"/>
        </w:rPr>
        <w:t>200</w:t>
      </w:r>
      <w:r w:rsidRPr="00C175C9">
        <w:rPr>
          <w:rFonts w:eastAsia="宋体" w:cs="Times New Roman"/>
          <w:szCs w:val="21"/>
        </w:rPr>
        <w:t>个左右重点产品碳足迹核算规则和标准，重点行业碳足迹背景数据库基本建成。</w:t>
      </w:r>
      <w:r w:rsidRPr="00C175C9">
        <w:rPr>
          <w:rFonts w:eastAsia="宋体" w:cs="Times New Roman"/>
          <w:szCs w:val="21"/>
        </w:rPr>
        <w:t>2024</w:t>
      </w:r>
      <w:r w:rsidRPr="00C175C9">
        <w:rPr>
          <w:rFonts w:eastAsia="宋体" w:cs="Times New Roman"/>
          <w:szCs w:val="21"/>
        </w:rPr>
        <w:t>年</w:t>
      </w:r>
      <w:r w:rsidRPr="00C175C9">
        <w:rPr>
          <w:rFonts w:eastAsia="宋体" w:cs="Times New Roman"/>
          <w:szCs w:val="21"/>
        </w:rPr>
        <w:t>10</w:t>
      </w:r>
      <w:r w:rsidRPr="00C175C9">
        <w:rPr>
          <w:rFonts w:eastAsia="宋体" w:cs="Times New Roman"/>
          <w:szCs w:val="21"/>
        </w:rPr>
        <w:t>月，碳足迹核算国标</w:t>
      </w:r>
      <w:r w:rsidRPr="00C175C9">
        <w:rPr>
          <w:rFonts w:eastAsia="宋体" w:cs="Times New Roman"/>
          <w:szCs w:val="21"/>
        </w:rPr>
        <w:t>GB/T 24067-2024</w:t>
      </w:r>
      <w:r w:rsidRPr="00C175C9">
        <w:rPr>
          <w:rFonts w:eastAsia="宋体" w:cs="Times New Roman"/>
          <w:szCs w:val="21"/>
        </w:rPr>
        <w:t>《温室气体</w:t>
      </w:r>
      <w:r w:rsidRPr="00C175C9">
        <w:rPr>
          <w:rFonts w:eastAsia="宋体" w:cs="Times New Roman"/>
          <w:szCs w:val="21"/>
        </w:rPr>
        <w:t xml:space="preserve"> </w:t>
      </w:r>
      <w:r w:rsidRPr="00C175C9">
        <w:rPr>
          <w:rFonts w:eastAsia="宋体" w:cs="Times New Roman"/>
          <w:szCs w:val="21"/>
        </w:rPr>
        <w:t>产品碳足迹</w:t>
      </w:r>
      <w:r w:rsidRPr="00C175C9">
        <w:rPr>
          <w:rFonts w:eastAsia="宋体" w:cs="Times New Roman"/>
          <w:szCs w:val="21"/>
        </w:rPr>
        <w:t xml:space="preserve"> </w:t>
      </w:r>
      <w:r w:rsidRPr="00C175C9">
        <w:rPr>
          <w:rFonts w:eastAsia="宋体" w:cs="Times New Roman"/>
          <w:szCs w:val="21"/>
        </w:rPr>
        <w:t>量化要求和指南》的发布和实施标志着以国标为中心，外文标准为参考，各行业产品碳足迹标准为羽翼的中国碳核算领域的标准化体系建立。随着全球应对气候变化进程不断加快，产品碳足迹评价规范势必为成为引领绿色消费的利剑，具有重要的现实意义和深远的历史意义。</w:t>
      </w:r>
    </w:p>
    <w:p w14:paraId="1D838899" w14:textId="77777777" w:rsidR="00D67BF4" w:rsidRPr="00C175C9" w:rsidRDefault="00E42214">
      <w:pPr>
        <w:ind w:firstLine="420"/>
        <w:rPr>
          <w:rFonts w:eastAsia="宋体" w:cs="Times New Roman"/>
          <w:szCs w:val="21"/>
        </w:rPr>
      </w:pPr>
      <w:r w:rsidRPr="00C175C9">
        <w:rPr>
          <w:rFonts w:eastAsia="宋体" w:cs="Times New Roman"/>
          <w:szCs w:val="21"/>
        </w:rPr>
        <w:lastRenderedPageBreak/>
        <w:t>光伏产业作为新能源领域的重要组成部分，近年来得到了迅猛发展。光伏用纤维复合材料因其轻质高强的特点，在光伏组件中得到广泛应用。然而，这类材料的生产过程复杂，涉及众多化学反应和物理过程，其环境影响不容忽视。通过建立科学的产品碳足迹量化方法，可以全面评估这类材料在整个生命周期中的环境影响，从而指导企业进行绿色材料的选择和生产工艺的优化。光伏用纤维复合材料的生产涉及大量的能源消耗和物质流，其环境影响评估需要借助生命周期评价（</w:t>
      </w:r>
      <w:r w:rsidRPr="00C175C9">
        <w:rPr>
          <w:rFonts w:eastAsia="宋体" w:cs="Times New Roman"/>
          <w:szCs w:val="21"/>
        </w:rPr>
        <w:t>LCA</w:t>
      </w:r>
      <w:r w:rsidRPr="00C175C9">
        <w:rPr>
          <w:rFonts w:eastAsia="宋体" w:cs="Times New Roman"/>
          <w:szCs w:val="21"/>
        </w:rPr>
        <w:t>）等科学方法。通过量化产品碳足迹，可以揭示生产过程中的高排放环节，为企业提供明确的减排方向。这不仅有助于降低企业的环境风险，还能推动光伏产业的整体绿色升级，提高国际竞争力。《温室气体</w:t>
      </w:r>
      <w:r w:rsidRPr="00C175C9">
        <w:rPr>
          <w:rFonts w:eastAsia="宋体" w:cs="Times New Roman"/>
          <w:szCs w:val="21"/>
        </w:rPr>
        <w:t xml:space="preserve"> </w:t>
      </w:r>
      <w:r w:rsidRPr="00C175C9">
        <w:rPr>
          <w:rFonts w:eastAsia="宋体" w:cs="Times New Roman"/>
          <w:szCs w:val="21"/>
        </w:rPr>
        <w:t>产品碳足迹量化方法与要求</w:t>
      </w:r>
      <w:r w:rsidRPr="00C175C9">
        <w:rPr>
          <w:rFonts w:eastAsia="宋体" w:cs="Times New Roman"/>
          <w:szCs w:val="21"/>
        </w:rPr>
        <w:t xml:space="preserve"> </w:t>
      </w:r>
      <w:r w:rsidRPr="00C175C9">
        <w:rPr>
          <w:rFonts w:eastAsia="宋体" w:cs="Times New Roman"/>
          <w:szCs w:val="21"/>
        </w:rPr>
        <w:t>光伏用纤维复合材料》标准的编制，为光伏用纤维复合材料的碳足迹量化提供了科学的依据和指导。通过统一的量化方法和要求，规范了数据收集、计算和报告的过程，提高了数据的可靠性和可比性。这不仅有助于企业间的横向比较，也为政策制定者提供了有力的数据支持，推动行业的规范化发展。</w:t>
      </w:r>
    </w:p>
    <w:p w14:paraId="51AF0203" w14:textId="1826BC18" w:rsidR="00D67BF4" w:rsidRDefault="00C175C9" w:rsidP="00C175C9">
      <w:pPr>
        <w:pStyle w:val="a"/>
      </w:pPr>
      <w:bookmarkStart w:id="3" w:name="_Toc187317202"/>
      <w:r>
        <w:rPr>
          <w:rFonts w:hint="eastAsia"/>
        </w:rPr>
        <w:t>工作简况</w:t>
      </w:r>
      <w:bookmarkEnd w:id="3"/>
    </w:p>
    <w:p w14:paraId="0542CE3D" w14:textId="77777777" w:rsidR="00115CCA" w:rsidRPr="00115CCA" w:rsidRDefault="00C175C9" w:rsidP="00115CCA">
      <w:pPr>
        <w:ind w:firstLine="420"/>
        <w:rPr>
          <w:rFonts w:cs="Times New Roman"/>
          <w:sz w:val="24"/>
        </w:rPr>
      </w:pPr>
      <w:r w:rsidRPr="00C175C9">
        <w:rPr>
          <w:rFonts w:hint="eastAsia"/>
        </w:rPr>
        <w:t>本标准遵循生命周期的基本指导思想，在广泛收集</w:t>
      </w:r>
      <w:r>
        <w:rPr>
          <w:rFonts w:hint="eastAsia"/>
        </w:rPr>
        <w:t>光伏材料</w:t>
      </w:r>
      <w:r w:rsidRPr="00C175C9">
        <w:rPr>
          <w:rFonts w:hint="eastAsia"/>
        </w:rPr>
        <w:t>行业碳排放等相关的政策、法律法规、技术导则、标准等文献，选择典型企业开展系统深入地实地调研，结合我国</w:t>
      </w:r>
      <w:r>
        <w:rPr>
          <w:rFonts w:hint="eastAsia"/>
        </w:rPr>
        <w:t>光伏材料</w:t>
      </w:r>
      <w:r w:rsidRPr="00C175C9">
        <w:rPr>
          <w:rFonts w:hint="eastAsia"/>
        </w:rPr>
        <w:t>的现状，进行全面系统研究的基础上，完成了本标准草案的撰写。该标准给出了</w:t>
      </w:r>
      <w:r w:rsidR="00115CCA">
        <w:rPr>
          <w:rFonts w:hint="eastAsia"/>
        </w:rPr>
        <w:t>光伏用纤维复合材料</w:t>
      </w:r>
      <w:r w:rsidRPr="00C175C9">
        <w:rPr>
          <w:rFonts w:hint="eastAsia"/>
        </w:rPr>
        <w:t>碳足迹量化、报告等内容。</w:t>
      </w:r>
    </w:p>
    <w:p w14:paraId="4A04618C" w14:textId="699DB3A8" w:rsidR="00115CCA" w:rsidRDefault="00F33D14" w:rsidP="00F33D14">
      <w:pPr>
        <w:pStyle w:val="af0"/>
      </w:pPr>
      <w:r>
        <w:rPr>
          <w:rFonts w:hint="eastAsia"/>
        </w:rPr>
        <w:t>2.1</w:t>
      </w:r>
      <w:r w:rsidR="00115CCA">
        <w:t>主要起草单位</w:t>
      </w:r>
    </w:p>
    <w:p w14:paraId="251F0171" w14:textId="77777777" w:rsidR="00115CCA" w:rsidRDefault="00115CCA" w:rsidP="00F33D14">
      <w:pPr>
        <w:ind w:firstLine="420"/>
      </w:pPr>
      <w:r>
        <w:t>浙江鸿盛新材料科技集团股份有限公司、江苏飞博尔新材料科技有限公司</w:t>
      </w:r>
      <w:r>
        <w:rPr>
          <w:rFonts w:hint="eastAsia"/>
        </w:rPr>
        <w:t>、</w:t>
      </w:r>
      <w:r w:rsidRPr="009B7A81">
        <w:rPr>
          <w:rFonts w:hint="eastAsia"/>
        </w:rPr>
        <w:t>江西龙正科技发展有限公司</w:t>
      </w:r>
      <w:r>
        <w:rPr>
          <w:rFonts w:hint="eastAsia"/>
        </w:rPr>
        <w:t>、</w:t>
      </w:r>
      <w:r w:rsidRPr="009B7A81">
        <w:rPr>
          <w:rFonts w:hint="eastAsia"/>
        </w:rPr>
        <w:t>旭川化学（苏州）有限公司</w:t>
      </w:r>
      <w:r>
        <w:rPr>
          <w:rFonts w:hint="eastAsia"/>
        </w:rPr>
        <w:t>、</w:t>
      </w:r>
      <w:r w:rsidRPr="009B7A81">
        <w:rPr>
          <w:rFonts w:hint="eastAsia"/>
        </w:rPr>
        <w:t>电能（北京）认证中心有限公司</w:t>
      </w:r>
      <w:r>
        <w:rPr>
          <w:rFonts w:hint="eastAsia"/>
        </w:rPr>
        <w:t>、</w:t>
      </w:r>
      <w:r w:rsidRPr="009B7A81">
        <w:rPr>
          <w:rFonts w:hint="eastAsia"/>
        </w:rPr>
        <w:t>中国国检测试控股集团股份有限公司</w:t>
      </w:r>
      <w:r>
        <w:rPr>
          <w:rFonts w:hint="eastAsia"/>
        </w:rPr>
        <w:t>、</w:t>
      </w:r>
      <w:r w:rsidRPr="009B7A81">
        <w:rPr>
          <w:rFonts w:hint="eastAsia"/>
        </w:rPr>
        <w:t>中国玻璃纤维工业协会</w:t>
      </w:r>
      <w:r>
        <w:rPr>
          <w:rFonts w:hint="eastAsia"/>
        </w:rPr>
        <w:t>、</w:t>
      </w:r>
      <w:r w:rsidRPr="009B7A81">
        <w:rPr>
          <w:rFonts w:hint="eastAsia"/>
        </w:rPr>
        <w:t>中国光伏行业协会</w:t>
      </w:r>
      <w:r>
        <w:rPr>
          <w:rFonts w:hint="eastAsia"/>
        </w:rPr>
        <w:t>、</w:t>
      </w:r>
      <w:r>
        <w:t>中纤复材再生资源咨询服务（北京）有限公司</w:t>
      </w:r>
      <w:r>
        <w:rPr>
          <w:rFonts w:hint="eastAsia"/>
        </w:rPr>
        <w:t>等</w:t>
      </w:r>
      <w:r>
        <w:t>。</w:t>
      </w:r>
    </w:p>
    <w:p w14:paraId="3169F4EB" w14:textId="70159C7A" w:rsidR="00C175C9" w:rsidRDefault="00F33D14" w:rsidP="00F33D14">
      <w:pPr>
        <w:pStyle w:val="af0"/>
      </w:pPr>
      <w:r>
        <w:rPr>
          <w:rFonts w:hint="eastAsia"/>
        </w:rPr>
        <w:t>2.2</w:t>
      </w:r>
      <w:r>
        <w:rPr>
          <w:rFonts w:hint="eastAsia"/>
        </w:rPr>
        <w:t>具体编制过程</w:t>
      </w:r>
    </w:p>
    <w:p w14:paraId="361AF1C6" w14:textId="73812441" w:rsidR="00D67BF4" w:rsidRPr="00F33D14" w:rsidRDefault="00F33D14" w:rsidP="00F33D14">
      <w:pPr>
        <w:pStyle w:val="af2"/>
      </w:pPr>
      <w:r w:rsidRPr="00F33D14">
        <w:rPr>
          <w:rFonts w:hint="eastAsia"/>
        </w:rPr>
        <w:t>2.2.1</w:t>
      </w:r>
      <w:r w:rsidR="00E42214" w:rsidRPr="00F33D14">
        <w:t>项目立项阶段</w:t>
      </w:r>
    </w:p>
    <w:p w14:paraId="5892179F" w14:textId="32438CBF" w:rsidR="00D67BF4" w:rsidRDefault="00E42214" w:rsidP="00F33D14">
      <w:pPr>
        <w:ind w:firstLine="420"/>
      </w:pPr>
      <w:r>
        <w:t>2024</w:t>
      </w:r>
      <w:r>
        <w:t>年</w:t>
      </w:r>
      <w:r>
        <w:t>1</w:t>
      </w:r>
      <w:r>
        <w:t>月底，根据工信部任务安排，通过中国建筑材料联合会组织提出碳足迹标准申请。</w:t>
      </w:r>
      <w:r>
        <w:t>2024</w:t>
      </w:r>
      <w:r>
        <w:t>年</w:t>
      </w:r>
      <w:r>
        <w:t>2</w:t>
      </w:r>
      <w:r>
        <w:t>月</w:t>
      </w:r>
      <w:r>
        <w:t>29</w:t>
      </w:r>
      <w:r>
        <w:t>日，中国建筑材料联合会下发《关于下达</w:t>
      </w:r>
      <w:r>
        <w:t>2024</w:t>
      </w:r>
      <w:r>
        <w:t>年第一批协会标准制修订的通知》（中建材联标发〔</w:t>
      </w:r>
      <w:r>
        <w:t>2024</w:t>
      </w:r>
      <w:r>
        <w:t>〕</w:t>
      </w:r>
      <w:r>
        <w:t>18</w:t>
      </w:r>
      <w:r>
        <w:t>号）文件，</w:t>
      </w:r>
      <w:r>
        <w:t>2024-12-xbjh</w:t>
      </w:r>
      <w:r>
        <w:t>《产品碳足迹</w:t>
      </w:r>
      <w:r>
        <w:t xml:space="preserve"> </w:t>
      </w:r>
      <w:r>
        <w:t>产品种类规则</w:t>
      </w:r>
      <w:r>
        <w:t xml:space="preserve"> </w:t>
      </w:r>
      <w:r>
        <w:t>复合材料光伏边框》和</w:t>
      </w:r>
      <w:r>
        <w:t>2024-13-xbjh</w:t>
      </w:r>
      <w:r>
        <w:t>《产品碳足迹</w:t>
      </w:r>
      <w:r>
        <w:t xml:space="preserve"> </w:t>
      </w:r>
      <w:r>
        <w:t>产品种类规则</w:t>
      </w:r>
      <w:r>
        <w:t xml:space="preserve"> </w:t>
      </w:r>
      <w:r>
        <w:t>复合材料光伏支架》任务下达。标准计划任务下达后，立即开展标准制定的相关工作。在工作过程中，为了与国际</w:t>
      </w:r>
      <w:r>
        <w:lastRenderedPageBreak/>
        <w:t>标准接轨，并更好地反映标准的适用范围和内容，标准工作组提出了</w:t>
      </w:r>
      <w:r>
        <w:t>“</w:t>
      </w:r>
      <w:r>
        <w:t>协会标准项目计划调整表</w:t>
      </w:r>
      <w:r>
        <w:t>”</w:t>
      </w:r>
      <w:r>
        <w:t>，将原标准《产品碳足迹</w:t>
      </w:r>
      <w:r>
        <w:t xml:space="preserve"> </w:t>
      </w:r>
      <w:r>
        <w:t>产品种类规则</w:t>
      </w:r>
      <w:r>
        <w:t xml:space="preserve"> </w:t>
      </w:r>
      <w:r>
        <w:t>复合材料光伏边框》和《产品碳足迹</w:t>
      </w:r>
      <w:r>
        <w:t xml:space="preserve"> </w:t>
      </w:r>
      <w:r>
        <w:t>产品种类规则</w:t>
      </w:r>
      <w:r>
        <w:t xml:space="preserve"> </w:t>
      </w:r>
      <w:r>
        <w:t>复合材料光伏支架》和二为一调整为《温室气体</w:t>
      </w:r>
      <w:r>
        <w:t xml:space="preserve"> </w:t>
      </w:r>
      <w:r>
        <w:t>碳足迹核算与量化要求</w:t>
      </w:r>
      <w:r>
        <w:t xml:space="preserve"> </w:t>
      </w:r>
      <w:r>
        <w:t>光伏用纤维复合材料》。随即继续开展相关工作，将负责起草单位组织了本领域产品生产企业、科研院等单位，组成了标准编制组，同时初步开展了行业调研，搜集并分析了行业情况、相关标准及数据等，作为标准评价指标提出的科学参考依据，编制形成标准草案提交标准工作</w:t>
      </w:r>
      <w:r w:rsidR="00E47CAA">
        <w:rPr>
          <w:rFonts w:hint="eastAsia"/>
        </w:rPr>
        <w:t>组</w:t>
      </w:r>
      <w:r>
        <w:t>。</w:t>
      </w:r>
    </w:p>
    <w:p w14:paraId="4D06B515" w14:textId="2EB64CC0" w:rsidR="00D67BF4" w:rsidRDefault="00F33D14" w:rsidP="00F33D14">
      <w:pPr>
        <w:pStyle w:val="af2"/>
      </w:pPr>
      <w:r>
        <w:rPr>
          <w:rFonts w:hint="eastAsia"/>
        </w:rPr>
        <w:t>2.2.2</w:t>
      </w:r>
      <w:r w:rsidR="00E42214">
        <w:t>标准起草阶段</w:t>
      </w:r>
    </w:p>
    <w:p w14:paraId="0359198E" w14:textId="77777777" w:rsidR="00D67BF4" w:rsidRDefault="00E42214" w:rsidP="00F33D14">
      <w:pPr>
        <w:ind w:firstLine="420"/>
      </w:pPr>
      <w:r>
        <w:t>2024</w:t>
      </w:r>
      <w:r>
        <w:t>年</w:t>
      </w:r>
      <w:r>
        <w:t>5</w:t>
      </w:r>
      <w:r>
        <w:t>月</w:t>
      </w:r>
      <w:r>
        <w:t>10</w:t>
      </w:r>
      <w:r>
        <w:t>日在浙江湖州东吴开元名都酒店召开标准启动会暨第一次工作组讨论会。会上</w:t>
      </w:r>
      <w:r>
        <w:rPr>
          <w:color w:val="000000"/>
        </w:rPr>
        <w:t>专家组认真听取了标准工作组对标准编制过程和内容的详细汇报后，对两项标准的内容和格式进行了认真审查，经讨论达成修改意见。</w:t>
      </w:r>
      <w:r>
        <w:t>工作组按照会议中专家和代表提出的修改意见，于</w:t>
      </w:r>
      <w:r>
        <w:t>7</w:t>
      </w:r>
      <w:r>
        <w:t>月底完成标准修改工作，形成征求意见稿。</w:t>
      </w:r>
    </w:p>
    <w:p w14:paraId="5D598268" w14:textId="78629845" w:rsidR="00D67BF4" w:rsidRDefault="00273DE3" w:rsidP="00273DE3">
      <w:pPr>
        <w:pStyle w:val="af2"/>
      </w:pPr>
      <w:r>
        <w:rPr>
          <w:rFonts w:hint="eastAsia"/>
        </w:rPr>
        <w:t>2.2.3</w:t>
      </w:r>
      <w:r w:rsidR="00E42214">
        <w:t>标准征求意见阶段</w:t>
      </w:r>
    </w:p>
    <w:p w14:paraId="4D1FBD22" w14:textId="3EA970EF" w:rsidR="00D67BF4" w:rsidRPr="008C2432" w:rsidRDefault="00E42214" w:rsidP="00F33D14">
      <w:pPr>
        <w:ind w:firstLine="420"/>
      </w:pPr>
      <w:r w:rsidRPr="008C2432">
        <w:t>预计</w:t>
      </w:r>
      <w:r w:rsidRPr="008C2432">
        <w:t>202</w:t>
      </w:r>
      <w:r w:rsidR="00837CDB">
        <w:rPr>
          <w:rFonts w:hint="eastAsia"/>
        </w:rPr>
        <w:t>5</w:t>
      </w:r>
      <w:r w:rsidRPr="008C2432">
        <w:t>年</w:t>
      </w:r>
      <w:r w:rsidR="00837CDB">
        <w:rPr>
          <w:rFonts w:hint="eastAsia"/>
        </w:rPr>
        <w:t>1</w:t>
      </w:r>
      <w:r w:rsidRPr="008C2432">
        <w:t>月，开展对本标准的对外征集意见。预计</w:t>
      </w:r>
      <w:r w:rsidRPr="008C2432">
        <w:t>202</w:t>
      </w:r>
      <w:r w:rsidR="00837CDB">
        <w:rPr>
          <w:rFonts w:hint="eastAsia"/>
        </w:rPr>
        <w:t>5</w:t>
      </w:r>
      <w:r w:rsidRPr="008C2432">
        <w:t>年</w:t>
      </w:r>
      <w:r w:rsidR="00837CDB">
        <w:rPr>
          <w:rFonts w:hint="eastAsia"/>
        </w:rPr>
        <w:t>3</w:t>
      </w:r>
      <w:r w:rsidRPr="008C2432">
        <w:t>月上旬完成征集意见的收集、整理及处理工作，形成标准送审稿。</w:t>
      </w:r>
    </w:p>
    <w:p w14:paraId="46A55C32" w14:textId="021E90CD" w:rsidR="00D67BF4" w:rsidRPr="00273DE3" w:rsidRDefault="00273DE3" w:rsidP="00273DE3">
      <w:pPr>
        <w:pStyle w:val="af2"/>
      </w:pPr>
      <w:r>
        <w:rPr>
          <w:rFonts w:hint="eastAsia"/>
        </w:rPr>
        <w:t>2.2.4</w:t>
      </w:r>
      <w:r w:rsidR="00E42214" w:rsidRPr="00273DE3">
        <w:t>专家评审阶段</w:t>
      </w:r>
    </w:p>
    <w:p w14:paraId="7052181E" w14:textId="74E41F6E" w:rsidR="00D67BF4" w:rsidRPr="00273DE3" w:rsidRDefault="00E42214" w:rsidP="00273DE3">
      <w:pPr>
        <w:ind w:firstLine="420"/>
      </w:pPr>
      <w:r w:rsidRPr="00273DE3">
        <w:t>预计</w:t>
      </w:r>
      <w:r w:rsidRPr="00273DE3">
        <w:t>202</w:t>
      </w:r>
      <w:r w:rsidR="00837CDB">
        <w:rPr>
          <w:rFonts w:hint="eastAsia"/>
        </w:rPr>
        <w:t>5</w:t>
      </w:r>
      <w:r w:rsidRPr="00273DE3">
        <w:t>年</w:t>
      </w:r>
      <w:r w:rsidR="00837CDB">
        <w:rPr>
          <w:rFonts w:hint="eastAsia"/>
        </w:rPr>
        <w:t>3</w:t>
      </w:r>
      <w:r w:rsidRPr="00273DE3">
        <w:t>月，标准送审稿提交主管部门，等候专家评审。并于专家评审后，按照评审意见对标准进行修改完善，形成标准报批稿。</w:t>
      </w:r>
    </w:p>
    <w:p w14:paraId="13094270" w14:textId="710D2A03" w:rsidR="00D67BF4" w:rsidRPr="00273DE3" w:rsidRDefault="00273DE3" w:rsidP="00273DE3">
      <w:pPr>
        <w:pStyle w:val="af2"/>
      </w:pPr>
      <w:r>
        <w:rPr>
          <w:rFonts w:hint="eastAsia"/>
        </w:rPr>
        <w:t>2.2.5</w:t>
      </w:r>
      <w:r w:rsidR="00E42214" w:rsidRPr="00273DE3">
        <w:t>报批阶段</w:t>
      </w:r>
    </w:p>
    <w:p w14:paraId="745B7F53" w14:textId="69B00FDD" w:rsidR="00D67BF4" w:rsidRPr="00273DE3" w:rsidRDefault="00E42214" w:rsidP="00273DE3">
      <w:pPr>
        <w:ind w:firstLine="420"/>
      </w:pPr>
      <w:r w:rsidRPr="00273DE3">
        <w:t>预计于</w:t>
      </w:r>
      <w:r w:rsidRPr="00273DE3">
        <w:t>202</w:t>
      </w:r>
      <w:r w:rsidR="00837CDB">
        <w:rPr>
          <w:rFonts w:hint="eastAsia"/>
        </w:rPr>
        <w:t>5</w:t>
      </w:r>
      <w:r w:rsidRPr="00273DE3">
        <w:t>年</w:t>
      </w:r>
      <w:r w:rsidR="00837CDB">
        <w:rPr>
          <w:rFonts w:hint="eastAsia"/>
        </w:rPr>
        <w:t>4</w:t>
      </w:r>
      <w:r w:rsidRPr="00273DE3">
        <w:t>月，按要求将报批材料报送至标准主管部门。</w:t>
      </w:r>
    </w:p>
    <w:p w14:paraId="74B124DF" w14:textId="7FCCDF75" w:rsidR="00D67BF4" w:rsidRPr="00273DE3" w:rsidRDefault="00273DE3" w:rsidP="00273DE3">
      <w:pPr>
        <w:pStyle w:val="af2"/>
      </w:pPr>
      <w:r>
        <w:rPr>
          <w:rFonts w:hint="eastAsia"/>
        </w:rPr>
        <w:t>2.2.6</w:t>
      </w:r>
      <w:r w:rsidR="00E42214" w:rsidRPr="00273DE3">
        <w:t>发布</w:t>
      </w:r>
    </w:p>
    <w:p w14:paraId="20E4D2A4" w14:textId="77777777" w:rsidR="00D67BF4" w:rsidRDefault="00E42214" w:rsidP="00273DE3">
      <w:pPr>
        <w:ind w:firstLine="420"/>
      </w:pPr>
      <w:r w:rsidRPr="00273DE3">
        <w:t>预计</w:t>
      </w:r>
      <w:r w:rsidRPr="00273DE3">
        <w:t>2025</w:t>
      </w:r>
      <w:r w:rsidRPr="00273DE3">
        <w:t>年，标准主管部门按照规定的流程，将本标准进行公开发布。</w:t>
      </w:r>
    </w:p>
    <w:p w14:paraId="7799E8BD" w14:textId="26A6AE0B" w:rsidR="00273DE3" w:rsidRDefault="0043643A" w:rsidP="0043643A">
      <w:pPr>
        <w:pStyle w:val="af0"/>
      </w:pPr>
      <w:r>
        <w:rPr>
          <w:rFonts w:hint="eastAsia"/>
        </w:rPr>
        <w:t>2.3</w:t>
      </w:r>
      <w:r w:rsidR="00273DE3">
        <w:rPr>
          <w:rFonts w:hint="eastAsia"/>
        </w:rPr>
        <w:t>标准相关产品</w:t>
      </w:r>
      <w:r>
        <w:rPr>
          <w:rFonts w:hint="eastAsia"/>
        </w:rPr>
        <w:t>国内外情况调研</w:t>
      </w:r>
    </w:p>
    <w:p w14:paraId="74734CEF" w14:textId="77777777" w:rsidR="004C4776" w:rsidRDefault="004C4776" w:rsidP="004C4776">
      <w:pPr>
        <w:snapToGrid w:val="0"/>
        <w:ind w:firstLine="420"/>
      </w:pPr>
      <w:r>
        <w:t>碳足迹是以生命周期评价方法评估研究对象在其生命周期中直接或间接产生的温室气体排放；对于同一对象而言，碳足迹的核算难度和范围要大于碳排放，其核算结果包含碳排放的信息。由于许多国家或组织均开发并出台了针对不同系统层级的碳足迹核算标准，所以目前碳足迹标准种类较多。首先根据评估对象的系统层级，碳足迹标准大致可以分为了三个层级：</w:t>
      </w:r>
    </w:p>
    <w:p w14:paraId="065B6038" w14:textId="77777777" w:rsidR="004C4776" w:rsidRDefault="004C4776" w:rsidP="004C4776">
      <w:pPr>
        <w:snapToGrid w:val="0"/>
        <w:ind w:firstLine="420"/>
      </w:pPr>
      <w:r>
        <w:t>（</w:t>
      </w:r>
      <w:r>
        <w:t>1</w:t>
      </w:r>
      <w:r>
        <w:t>）国家、部门或者地域层级：国际上比较通用的主要有《</w:t>
      </w:r>
      <w:r>
        <w:t>IPCC</w:t>
      </w:r>
      <w:r>
        <w:t>国家温室气体清单指南》以及《</w:t>
      </w:r>
      <w:r>
        <w:t>ICLEI</w:t>
      </w:r>
      <w:r>
        <w:t>城市温室气体排放清单指南》。</w:t>
      </w:r>
    </w:p>
    <w:p w14:paraId="7A86ED54" w14:textId="77777777" w:rsidR="004C4776" w:rsidRDefault="004C4776" w:rsidP="004C4776">
      <w:pPr>
        <w:snapToGrid w:val="0"/>
        <w:ind w:firstLine="420"/>
      </w:pPr>
      <w:r>
        <w:t>（</w:t>
      </w:r>
      <w:r>
        <w:t>2</w:t>
      </w:r>
      <w:r>
        <w:t>）企业、组织活动层级：主要包括</w:t>
      </w:r>
      <w:r>
        <w:t>GHG Protocol</w:t>
      </w:r>
      <w:r>
        <w:t>《企业核算与报告标准》以及</w:t>
      </w:r>
      <w:r>
        <w:t xml:space="preserve"> ISO </w:t>
      </w:r>
      <w:r>
        <w:lastRenderedPageBreak/>
        <w:t>14064</w:t>
      </w:r>
      <w:r>
        <w:t>《标准系列》。</w:t>
      </w:r>
    </w:p>
    <w:p w14:paraId="254B9712" w14:textId="77777777" w:rsidR="004C4776" w:rsidRDefault="004C4776" w:rsidP="004C4776">
      <w:pPr>
        <w:snapToGrid w:val="0"/>
        <w:ind w:firstLine="420"/>
      </w:pPr>
      <w:r>
        <w:t>（</w:t>
      </w:r>
      <w:r>
        <w:t>3</w:t>
      </w:r>
      <w:r>
        <w:t>）产品层级：国际标准主要有三个：</w:t>
      </w:r>
      <w:r>
        <w:t>PAS 2050</w:t>
      </w:r>
      <w:r>
        <w:t>《产品与服务生命周期温室气体排放的评价规范》、</w:t>
      </w:r>
      <w:r>
        <w:t>GHG Protocol</w:t>
      </w:r>
      <w:r>
        <w:t>《产品生命周期核算和报告标准》以及</w:t>
      </w:r>
      <w:r>
        <w:t xml:space="preserve"> ISO 14067</w:t>
      </w:r>
      <w:r>
        <w:t>《温室气体</w:t>
      </w:r>
      <w:r>
        <w:t xml:space="preserve"> </w:t>
      </w:r>
      <w:r>
        <w:t>产品的碳足迹</w:t>
      </w:r>
      <w:r>
        <w:t xml:space="preserve"> </w:t>
      </w:r>
      <w:r>
        <w:t>量化的要求和指南》</w:t>
      </w:r>
      <w:r>
        <w:rPr>
          <w:rFonts w:hint="eastAsia"/>
        </w:rPr>
        <w:t>，国标</w:t>
      </w:r>
      <w:r>
        <w:rPr>
          <w:rFonts w:hint="eastAsia"/>
        </w:rPr>
        <w:t xml:space="preserve">GB/T 24067-2024 </w:t>
      </w:r>
      <w:r>
        <w:rPr>
          <w:rFonts w:hint="eastAsia"/>
        </w:rPr>
        <w:t>《温室气体</w:t>
      </w:r>
      <w:r>
        <w:rPr>
          <w:rFonts w:hint="eastAsia"/>
        </w:rPr>
        <w:t xml:space="preserve"> </w:t>
      </w:r>
      <w:r>
        <w:rPr>
          <w:rFonts w:hint="eastAsia"/>
        </w:rPr>
        <w:t>产品碳足迹</w:t>
      </w:r>
      <w:r>
        <w:rPr>
          <w:rFonts w:hint="eastAsia"/>
        </w:rPr>
        <w:t xml:space="preserve"> </w:t>
      </w:r>
      <w:r>
        <w:rPr>
          <w:rFonts w:hint="eastAsia"/>
        </w:rPr>
        <w:t>量化要求和指南》发布较晚，但目前其应用在变得越来越广泛</w:t>
      </w:r>
      <w:r>
        <w:t>。</w:t>
      </w:r>
    </w:p>
    <w:p w14:paraId="5FEF4236" w14:textId="77777777" w:rsidR="004C4776" w:rsidRDefault="004C4776" w:rsidP="004C4776">
      <w:pPr>
        <w:snapToGrid w:val="0"/>
        <w:ind w:firstLine="420"/>
      </w:pPr>
      <w:r>
        <w:t>其中，</w:t>
      </w:r>
      <w:r>
        <w:t>PAS2050</w:t>
      </w:r>
      <w:r>
        <w:t>：</w:t>
      </w:r>
      <w:r>
        <w:t>2008</w:t>
      </w:r>
      <w:r>
        <w:t>是全世界第一个产品碳足迹核算标准，</w:t>
      </w:r>
      <w:r>
        <w:t xml:space="preserve"> GHG protocol</w:t>
      </w:r>
      <w:r>
        <w:t>（</w:t>
      </w:r>
      <w:r>
        <w:t>2011</w:t>
      </w:r>
      <w:r>
        <w:t>）是世界资源研究所和世界可持续发展工商理事会正式发布的标准，是要求最为详细的碳足迹核算标准。</w:t>
      </w:r>
      <w:r>
        <w:t>ISO14067</w:t>
      </w:r>
      <w:r>
        <w:t>是由国际标准化组织发布，该标准被认为是更具普遍性的标准，提供了最近的要求和指导。</w:t>
      </w:r>
    </w:p>
    <w:p w14:paraId="78CC060D" w14:textId="77777777" w:rsidR="004C4776" w:rsidRDefault="004C4776" w:rsidP="004C4776">
      <w:pPr>
        <w:snapToGrid w:val="0"/>
        <w:ind w:firstLine="420"/>
      </w:pPr>
      <w:r>
        <w:t>PAS 2050</w:t>
      </w:r>
      <w:r>
        <w:t>《商品和服务在生命周期内的温室气体排放评价规范》是第一个产品碳足迹核算标准，也是</w:t>
      </w:r>
      <w:r>
        <w:t>ISO 14067</w:t>
      </w:r>
      <w:r>
        <w:t>《温室气体排放</w:t>
      </w:r>
      <w:r>
        <w:t xml:space="preserve"> </w:t>
      </w:r>
      <w:r>
        <w:t>产品碳足迹</w:t>
      </w:r>
      <w:r>
        <w:t xml:space="preserve"> </w:t>
      </w:r>
      <w:r>
        <w:t>量化要求和指南》正式出台前应用最广的产品碳足迹评价规范，于</w:t>
      </w:r>
      <w:r>
        <w:t>2008</w:t>
      </w:r>
      <w:r>
        <w:t>年</w:t>
      </w:r>
      <w:r>
        <w:t>10</w:t>
      </w:r>
      <w:r>
        <w:t>月公布，旨在对评估产品和服务生命周期内温室气体排放的要求做出明确的规定，使公司、客户和其他利益相关方通过对产品碳足迹的核算，在第一时间采取对于环境有益的恰当决策。</w:t>
      </w:r>
      <w:r>
        <w:t>PAS 2050</w:t>
      </w:r>
      <w:r>
        <w:t>在</w:t>
      </w:r>
      <w:r>
        <w:t>2011</w:t>
      </w:r>
      <w:r>
        <w:t>年进行了更新，更新后的版本对产品碳足迹核算提供了更加详细的要求和指导。参考</w:t>
      </w:r>
      <w:r>
        <w:t>ISO14040/44</w:t>
      </w:r>
      <w:r>
        <w:t>和</w:t>
      </w:r>
      <w:r>
        <w:t>PAS2050</w:t>
      </w:r>
      <w:r>
        <w:t>，世界其它国纷纷兴起制定适合本国的产品碳足迹（</w:t>
      </w:r>
      <w:r>
        <w:t>CFP</w:t>
      </w:r>
      <w:r>
        <w:t>）计算标准，如世界资源研究所和世界可持续发展工商理事会（</w:t>
      </w:r>
      <w:r>
        <w:t>WRI/WBCSD</w:t>
      </w:r>
      <w:r>
        <w:t>）共同发起制定的</w:t>
      </w:r>
      <w:r>
        <w:t>“</w:t>
      </w:r>
      <w:r>
        <w:t>温室气体议定书</w:t>
      </w:r>
      <w:r>
        <w:t>”</w:t>
      </w:r>
      <w:r>
        <w:t>，日本标准</w:t>
      </w:r>
      <w:r>
        <w:t>TS Q0010-2009</w:t>
      </w:r>
      <w:r>
        <w:t>《日本温室气体排放评价指南》，以及</w:t>
      </w:r>
      <w:r>
        <w:t>BP X30-323</w:t>
      </w:r>
      <w:r>
        <w:t>《碳标识计划一般性准则文件》。随之而来的是不同碳足迹评价标准引发了国际上对不同计算标准建立的</w:t>
      </w:r>
      <w:r>
        <w:t>CFP</w:t>
      </w:r>
      <w:r>
        <w:t>信息不能进行有意义比较的疑虑。因此，尽快建立一套全球统一的产品碳足迹标准势在必行。</w:t>
      </w:r>
    </w:p>
    <w:p w14:paraId="46112B44" w14:textId="53418CC5" w:rsidR="004C4776" w:rsidRDefault="004C4776" w:rsidP="004C4776">
      <w:pPr>
        <w:snapToGrid w:val="0"/>
        <w:ind w:firstLine="420"/>
      </w:pPr>
      <w:r>
        <w:t>2008</w:t>
      </w:r>
      <w:r>
        <w:t>年</w:t>
      </w:r>
      <w:r>
        <w:t>1</w:t>
      </w:r>
      <w:r>
        <w:t>月，国际标准化组织（</w:t>
      </w:r>
      <w:r>
        <w:t>ISO</w:t>
      </w:r>
      <w:r>
        <w:t>）成立工作组并着手编制产品碳足迹的国际标准</w:t>
      </w:r>
      <w:r>
        <w:t>ISO 14067</w:t>
      </w:r>
      <w:r>
        <w:t>《温室气体排放</w:t>
      </w:r>
      <w:r>
        <w:t xml:space="preserve"> </w:t>
      </w:r>
      <w:r>
        <w:t>产品碳足迹</w:t>
      </w:r>
      <w:r>
        <w:t xml:space="preserve"> </w:t>
      </w:r>
      <w:r>
        <w:t>量化要求和指南》。新标准主要是基于现存的</w:t>
      </w:r>
      <w:r>
        <w:t xml:space="preserve"> ISO</w:t>
      </w:r>
      <w:r>
        <w:t>标准：</w:t>
      </w:r>
      <w:r>
        <w:t>ISO 14040/44</w:t>
      </w:r>
      <w:r>
        <w:t>（生命周期评估）及</w:t>
      </w:r>
      <w:r>
        <w:t xml:space="preserve"> ISO 14025</w:t>
      </w:r>
      <w:r>
        <w:t>（环境标签）《环境标志和声明</w:t>
      </w:r>
      <w:r>
        <w:t xml:space="preserve">  III</w:t>
      </w:r>
      <w:r>
        <w:t>型环境声明</w:t>
      </w:r>
      <w:r>
        <w:t xml:space="preserve">  </w:t>
      </w:r>
      <w:r>
        <w:t>原则和程序》。</w:t>
      </w:r>
      <w:r>
        <w:t>2012</w:t>
      </w:r>
      <w:r>
        <w:t>年</w:t>
      </w:r>
      <w:r>
        <w:t>10</w:t>
      </w:r>
      <w:r>
        <w:t>月，</w:t>
      </w:r>
      <w:r>
        <w:t>ISO 14067</w:t>
      </w:r>
      <w:r>
        <w:t>（</w:t>
      </w:r>
      <w:r>
        <w:t>2012</w:t>
      </w:r>
      <w:r>
        <w:t>）国际标准草案版公布。</w:t>
      </w:r>
      <w:r>
        <w:t>2013</w:t>
      </w:r>
      <w:r>
        <w:t>年</w:t>
      </w:r>
      <w:r>
        <w:t>5</w:t>
      </w:r>
      <w:r>
        <w:t>月，其作为技术规范（</w:t>
      </w:r>
      <w:r>
        <w:t>technical specification</w:t>
      </w:r>
      <w:r>
        <w:t>）发表，全称为</w:t>
      </w:r>
      <w:r>
        <w:t>ISO/TS 14067: 2013</w:t>
      </w:r>
      <w:r>
        <w:t>温室气体</w:t>
      </w:r>
      <w:r>
        <w:t>-</w:t>
      </w:r>
      <w:r>
        <w:t>产品碳足迹</w:t>
      </w:r>
      <w:r>
        <w:t>-</w:t>
      </w:r>
      <w:r>
        <w:t>量化与沟通的规则与指南（</w:t>
      </w:r>
      <w:r>
        <w:t>ISO/TS14067:2013 Greenhouse gases - carbon footprint of products Requirements and guidelines for quantification and communication</w:t>
      </w:r>
      <w:r>
        <w:t>）。为产品整个生命周期中的温室气体排放量的评估提供标准，令产品碳足迹能有效地在供应链、顾客及其他利益相关者之间沟通，并且为基于比较目的的计算结果提供了一个公认的根据</w:t>
      </w:r>
      <w:r>
        <w:t>ISO</w:t>
      </w:r>
      <w:r>
        <w:rPr>
          <w:rFonts w:hint="eastAsia"/>
        </w:rPr>
        <w:t xml:space="preserve"> </w:t>
      </w:r>
      <w:r>
        <w:t>14067</w:t>
      </w:r>
      <w:r>
        <w:t>将首次实现产品和服务生命周期中二氧化碳排放量化，并确保相关数值可以在全球范围比较。</w:t>
      </w:r>
      <w:r>
        <w:rPr>
          <w:rFonts w:hint="eastAsia"/>
        </w:rPr>
        <w:t>该标准</w:t>
      </w:r>
      <w:r>
        <w:t>于</w:t>
      </w:r>
      <w:r>
        <w:t>2018</w:t>
      </w:r>
      <w:r>
        <w:t>年进行了更新和修订，形成了《</w:t>
      </w:r>
      <w:r>
        <w:t>ISO 14067</w:t>
      </w:r>
      <w:r>
        <w:t>：</w:t>
      </w:r>
      <w:r>
        <w:t>2018</w:t>
      </w:r>
      <w:r>
        <w:t>温室气体</w:t>
      </w:r>
      <w:r>
        <w:t>-</w:t>
      </w:r>
      <w:r>
        <w:t>产品碳足迹</w:t>
      </w:r>
      <w:r>
        <w:t>-</w:t>
      </w:r>
      <w:r>
        <w:t>量化要求及指南》</w:t>
      </w:r>
      <w:r>
        <w:rPr>
          <w:rFonts w:hint="eastAsia"/>
        </w:rPr>
        <w:t>。</w:t>
      </w:r>
      <w:r>
        <w:rPr>
          <w:rFonts w:hint="eastAsia"/>
        </w:rPr>
        <w:t>2024</w:t>
      </w:r>
      <w:r>
        <w:rPr>
          <w:rFonts w:hint="eastAsia"/>
        </w:rPr>
        <w:t>年</w:t>
      </w:r>
      <w:r>
        <w:rPr>
          <w:rFonts w:hint="eastAsia"/>
        </w:rPr>
        <w:t>10</w:t>
      </w:r>
      <w:r>
        <w:rPr>
          <w:rFonts w:hint="eastAsia"/>
        </w:rPr>
        <w:t>月，</w:t>
      </w:r>
      <w:r>
        <w:rPr>
          <w:rFonts w:hint="eastAsia"/>
        </w:rPr>
        <w:t>GB/T 24067-2024</w:t>
      </w:r>
      <w:r>
        <w:t>《温室气体</w:t>
      </w:r>
      <w:r>
        <w:t xml:space="preserve"> </w:t>
      </w:r>
      <w:r>
        <w:t>产品碳足迹</w:t>
      </w:r>
      <w:r>
        <w:t xml:space="preserve"> </w:t>
      </w:r>
      <w:r>
        <w:t>量化要求和指南》</w:t>
      </w:r>
      <w:r>
        <w:rPr>
          <w:rFonts w:hint="eastAsia"/>
        </w:rPr>
        <w:t>发布，此国家标准对应</w:t>
      </w:r>
      <w:r>
        <w:t>ISO 14067</w:t>
      </w:r>
      <w:r>
        <w:rPr>
          <w:rFonts w:hint="eastAsia"/>
        </w:rPr>
        <w:t>，填补了我国碳核算国标领域的空白。</w:t>
      </w:r>
    </w:p>
    <w:p w14:paraId="1BB5A400" w14:textId="77777777" w:rsidR="004C4776" w:rsidRDefault="004C4776" w:rsidP="004C4776">
      <w:pPr>
        <w:snapToGrid w:val="0"/>
        <w:ind w:firstLine="420"/>
      </w:pPr>
      <w:r>
        <w:lastRenderedPageBreak/>
        <w:t>本标准的标准框架及计算方法可参考国内出台的产品碳足迹相关的标准，包括</w:t>
      </w:r>
      <w:r>
        <w:t>SJ/T 11717-2018</w:t>
      </w:r>
      <w:r>
        <w:t>《产品碳足迹</w:t>
      </w:r>
      <w:r>
        <w:t xml:space="preserve"> </w:t>
      </w:r>
      <w:r>
        <w:t>产品种类规则</w:t>
      </w:r>
      <w:r>
        <w:t xml:space="preserve"> </w:t>
      </w:r>
      <w:r>
        <w:t>液晶显示器》、</w:t>
      </w:r>
      <w:r>
        <w:t>SJ/T 11718-2018</w:t>
      </w:r>
      <w:r>
        <w:t>《产品碳足迹</w:t>
      </w:r>
      <w:r>
        <w:t xml:space="preserve"> </w:t>
      </w:r>
      <w:r>
        <w:t>产品种类规则</w:t>
      </w:r>
      <w:r>
        <w:t xml:space="preserve"> </w:t>
      </w:r>
      <w:r>
        <w:t>液晶电视机》、</w:t>
      </w:r>
      <w:r>
        <w:t>SJ/T 11735-2019</w:t>
      </w:r>
      <w:r>
        <w:t>《产品碳足迹</w:t>
      </w:r>
      <w:r>
        <w:t xml:space="preserve"> </w:t>
      </w:r>
      <w:r>
        <w:t>产品种类规则</w:t>
      </w:r>
      <w:r>
        <w:t xml:space="preserve"> </w:t>
      </w:r>
      <w:r>
        <w:t>便携式计算机》、</w:t>
      </w:r>
      <w:r>
        <w:t>SJ/T 11736-2019</w:t>
      </w:r>
      <w:r>
        <w:t>《产品碳足迹</w:t>
      </w:r>
      <w:r>
        <w:t xml:space="preserve"> </w:t>
      </w:r>
      <w:r>
        <w:t>产品种类规则</w:t>
      </w:r>
      <w:r>
        <w:t xml:space="preserve"> </w:t>
      </w:r>
      <w:r>
        <w:t>台式微型计算机》、</w:t>
      </w:r>
      <w:r>
        <w:t>DB31/T 1071-2017</w:t>
      </w:r>
      <w:r>
        <w:t>《产品碳足迹核算通则》、</w:t>
      </w:r>
      <w:r>
        <w:t>DB11/T 1860-2021</w:t>
      </w:r>
      <w:r>
        <w:t>《电子信息产品碳足迹核算指南》等。此外，此外，建材行业已立项编制的行业标准有：《产品碳足迹</w:t>
      </w:r>
      <w:r>
        <w:t xml:space="preserve"> </w:t>
      </w:r>
      <w:r>
        <w:t>产品种类规则</w:t>
      </w:r>
      <w:r>
        <w:t xml:space="preserve"> </w:t>
      </w:r>
      <w:r>
        <w:t>预拌混凝土》（</w:t>
      </w:r>
      <w:r>
        <w:t>RB/T XXXX</w:t>
      </w:r>
      <w:r>
        <w:t>），已立项编制的建材行业标准有：《产品碳足迹</w:t>
      </w:r>
      <w:r>
        <w:t xml:space="preserve"> </w:t>
      </w:r>
      <w:r>
        <w:t>产品种类规则</w:t>
      </w:r>
      <w:r>
        <w:t xml:space="preserve"> </w:t>
      </w:r>
      <w:r>
        <w:t>平板玻璃》（</w:t>
      </w:r>
      <w:r>
        <w:t>2021-1776T-JC</w:t>
      </w:r>
      <w:r>
        <w:t>）、《产品碳足迹</w:t>
      </w:r>
      <w:r>
        <w:t xml:space="preserve"> </w:t>
      </w:r>
      <w:r>
        <w:t>产品种类规则</w:t>
      </w:r>
      <w:r>
        <w:t xml:space="preserve"> </w:t>
      </w:r>
      <w:r>
        <w:t>金属复合装饰材料》（</w:t>
      </w:r>
      <w:r>
        <w:t>2021-1777T-JC</w:t>
      </w:r>
      <w:r>
        <w:t>）、《产品碳足迹</w:t>
      </w:r>
      <w:r>
        <w:t xml:space="preserve"> </w:t>
      </w:r>
      <w:r>
        <w:t>产品种类规则</w:t>
      </w:r>
      <w:r>
        <w:t xml:space="preserve"> </w:t>
      </w:r>
      <w:r>
        <w:t>人造板和木质地板》（</w:t>
      </w:r>
      <w:r>
        <w:t>2021-1778T-JC</w:t>
      </w:r>
      <w:r>
        <w:t>）、《产品碳足迹</w:t>
      </w:r>
      <w:r>
        <w:t xml:space="preserve"> </w:t>
      </w:r>
      <w:r>
        <w:t>产品种类规则</w:t>
      </w:r>
      <w:r>
        <w:t xml:space="preserve"> </w:t>
      </w:r>
      <w:r>
        <w:t>预拌砂浆》（</w:t>
      </w:r>
      <w:r>
        <w:t>2021-1779T-JC</w:t>
      </w:r>
      <w:r>
        <w:t>）、《产品碳足迹</w:t>
      </w:r>
      <w:r>
        <w:t xml:space="preserve"> </w:t>
      </w:r>
      <w:r>
        <w:t>产品种类规则</w:t>
      </w:r>
      <w:r>
        <w:t xml:space="preserve"> </w:t>
      </w:r>
      <w:r>
        <w:t>岩（矿）棉及其制品》（</w:t>
      </w:r>
      <w:r>
        <w:t>2021-1780T-JC</w:t>
      </w:r>
      <w:r>
        <w:t>）、《产品碳足迹</w:t>
      </w:r>
      <w:r>
        <w:t xml:space="preserve"> </w:t>
      </w:r>
      <w:r>
        <w:t>产品种类规则</w:t>
      </w:r>
      <w:r>
        <w:t xml:space="preserve"> </w:t>
      </w:r>
      <w:r>
        <w:t>墙体材料》（</w:t>
      </w:r>
      <w:r>
        <w:t>2021-1781T-JC</w:t>
      </w:r>
      <w:r>
        <w:t>）、《产品碳足迹</w:t>
      </w:r>
      <w:r>
        <w:t xml:space="preserve"> </w:t>
      </w:r>
      <w:r>
        <w:t>产品种类规则</w:t>
      </w:r>
      <w:r>
        <w:t xml:space="preserve"> </w:t>
      </w:r>
      <w:r>
        <w:t>建筑卫生陶瓷》（</w:t>
      </w:r>
      <w:r>
        <w:t>2021-1782T-JC</w:t>
      </w:r>
      <w:r>
        <w:t>）等，上述标准均可为本标准的制定提供参考。</w:t>
      </w:r>
    </w:p>
    <w:p w14:paraId="4CE48B81" w14:textId="77777777" w:rsidR="00D67BF4" w:rsidRDefault="00E42214" w:rsidP="004C4776">
      <w:pPr>
        <w:pStyle w:val="a"/>
      </w:pPr>
      <w:bookmarkStart w:id="4" w:name="_Toc187317203"/>
      <w:r>
        <w:t>标准制定原则和主要内容</w:t>
      </w:r>
      <w:bookmarkEnd w:id="4"/>
    </w:p>
    <w:p w14:paraId="20D04046" w14:textId="10F3031F" w:rsidR="00D67BF4" w:rsidRDefault="004C4776" w:rsidP="004C4776">
      <w:pPr>
        <w:pStyle w:val="af0"/>
      </w:pPr>
      <w:r>
        <w:rPr>
          <w:rFonts w:hint="eastAsia"/>
        </w:rPr>
        <w:t>3.1</w:t>
      </w:r>
      <w:r w:rsidR="00E42214">
        <w:t>标准制定原则</w:t>
      </w:r>
    </w:p>
    <w:p w14:paraId="766750B8" w14:textId="6D49895E" w:rsidR="004C4776" w:rsidRPr="004C4776" w:rsidRDefault="004C4776" w:rsidP="004C4776">
      <w:pPr>
        <w:pStyle w:val="af2"/>
      </w:pPr>
      <w:r w:rsidRPr="004C4776">
        <w:rPr>
          <w:rFonts w:hint="eastAsia"/>
        </w:rPr>
        <w:t>3.1.1</w:t>
      </w:r>
      <w:r w:rsidR="00E42214" w:rsidRPr="004C4776">
        <w:t>规范性原则</w:t>
      </w:r>
    </w:p>
    <w:p w14:paraId="4F2D0C63" w14:textId="79EC3983" w:rsidR="00D67BF4" w:rsidRDefault="00E42214" w:rsidP="004C4776">
      <w:pPr>
        <w:ind w:firstLine="420"/>
      </w:pPr>
      <w:r>
        <w:t>本标准严格按照</w:t>
      </w:r>
      <w:r>
        <w:t>GB/T1.1-2020</w:t>
      </w:r>
      <w:r>
        <w:t>《标准化工作导则第</w:t>
      </w:r>
      <w:r>
        <w:t>1</w:t>
      </w:r>
      <w:r>
        <w:t>部分标准的结构和编写》的要求和规定编写，保证标准形式和内容的规范性。</w:t>
      </w:r>
    </w:p>
    <w:p w14:paraId="29E5A3E4" w14:textId="3927CE77" w:rsidR="004C4776" w:rsidRDefault="004C4776" w:rsidP="004C4776">
      <w:pPr>
        <w:pStyle w:val="af2"/>
      </w:pPr>
      <w:r>
        <w:rPr>
          <w:rFonts w:hint="eastAsia"/>
        </w:rPr>
        <w:t>3.1.2</w:t>
      </w:r>
      <w:r w:rsidR="00E42214">
        <w:t>科学性原则</w:t>
      </w:r>
    </w:p>
    <w:p w14:paraId="25C22644" w14:textId="34FB5B2D" w:rsidR="00D67BF4" w:rsidRDefault="00E42214" w:rsidP="004C4776">
      <w:pPr>
        <w:ind w:firstLine="420"/>
      </w:pPr>
      <w:r>
        <w:t>本标准在编制过程中将以国家相关政策为基础，结合行业经验，经过充分的研讨和论证、征求意见，形成</w:t>
      </w:r>
      <w:r w:rsidR="00BA18F5">
        <w:rPr>
          <w:rFonts w:hint="eastAsia"/>
        </w:rPr>
        <w:t>《温室气体</w:t>
      </w:r>
      <w:r w:rsidR="00BA18F5">
        <w:rPr>
          <w:rFonts w:hint="eastAsia"/>
        </w:rPr>
        <w:t xml:space="preserve"> </w:t>
      </w:r>
      <w:r w:rsidR="00BA18F5">
        <w:rPr>
          <w:rFonts w:hint="eastAsia"/>
        </w:rPr>
        <w:t>产品碳足迹量化方法与要求</w:t>
      </w:r>
      <w:r w:rsidR="00BA18F5">
        <w:rPr>
          <w:rFonts w:hint="eastAsia"/>
        </w:rPr>
        <w:t xml:space="preserve"> </w:t>
      </w:r>
      <w:r>
        <w:t>光伏用纤维复合材料</w:t>
      </w:r>
      <w:r w:rsidR="00BA18F5">
        <w:rPr>
          <w:rFonts w:hint="eastAsia"/>
        </w:rPr>
        <w:t>》</w:t>
      </w:r>
      <w:r>
        <w:t>，有效保证编制技术内容的科学性。</w:t>
      </w:r>
    </w:p>
    <w:p w14:paraId="00490E60" w14:textId="472873B0" w:rsidR="004C4776" w:rsidRDefault="004C4776" w:rsidP="004C4776">
      <w:pPr>
        <w:pStyle w:val="af2"/>
      </w:pPr>
      <w:r>
        <w:rPr>
          <w:rFonts w:hint="eastAsia"/>
        </w:rPr>
        <w:t>3.1.3</w:t>
      </w:r>
      <w:r w:rsidR="00E42214">
        <w:t>协调性原则</w:t>
      </w:r>
    </w:p>
    <w:p w14:paraId="1012A5DD" w14:textId="69CD33CC" w:rsidR="00D67BF4" w:rsidRDefault="00E42214" w:rsidP="004C4776">
      <w:pPr>
        <w:ind w:firstLine="420"/>
      </w:pPr>
      <w:r>
        <w:t>保证本标准与国家标准体系协调一致，与国内现行相关标准协调一致，与国内现行国家标准、行业标准协调一致。</w:t>
      </w:r>
    </w:p>
    <w:p w14:paraId="157118A7" w14:textId="75EAF336" w:rsidR="004C4776" w:rsidRDefault="004C4776" w:rsidP="004C4776">
      <w:pPr>
        <w:pStyle w:val="af2"/>
      </w:pPr>
      <w:r>
        <w:rPr>
          <w:rFonts w:hint="eastAsia"/>
        </w:rPr>
        <w:t>3.1.4</w:t>
      </w:r>
      <w:r w:rsidR="00E42214">
        <w:t>实用性原则</w:t>
      </w:r>
    </w:p>
    <w:p w14:paraId="0C6A1123" w14:textId="0DB9369F" w:rsidR="00D67BF4" w:rsidRDefault="00E42214" w:rsidP="004C4776">
      <w:pPr>
        <w:ind w:firstLine="420"/>
      </w:pPr>
      <w:r>
        <w:t>本标准力求做到实用可操作，使得相关企业在实际生产中可以依照标准操作，规则清晰。</w:t>
      </w:r>
    </w:p>
    <w:p w14:paraId="519D8457" w14:textId="51815B5F" w:rsidR="004C4776" w:rsidRDefault="004C4776" w:rsidP="004C4776">
      <w:pPr>
        <w:pStyle w:val="af2"/>
      </w:pPr>
      <w:r>
        <w:rPr>
          <w:rFonts w:hint="eastAsia"/>
        </w:rPr>
        <w:t>3.1.5</w:t>
      </w:r>
      <w:r w:rsidR="002B788B">
        <w:rPr>
          <w:rFonts w:hint="eastAsia"/>
        </w:rPr>
        <w:t>全生命周期原则</w:t>
      </w:r>
    </w:p>
    <w:p w14:paraId="7581246A" w14:textId="2ECB8AED" w:rsidR="00C40661" w:rsidRDefault="002B788B" w:rsidP="004C4776">
      <w:pPr>
        <w:ind w:firstLine="420"/>
      </w:pPr>
      <w:r w:rsidRPr="002B788B">
        <w:rPr>
          <w:rFonts w:hint="eastAsia"/>
        </w:rPr>
        <w:t>依据生命周期评价方法，考虑到</w:t>
      </w:r>
      <w:r w:rsidR="00265C09">
        <w:rPr>
          <w:rFonts w:hint="eastAsia"/>
        </w:rPr>
        <w:t>光伏用</w:t>
      </w:r>
      <w:r w:rsidR="009229CC">
        <w:rPr>
          <w:rFonts w:hint="eastAsia"/>
        </w:rPr>
        <w:t>纤维复合材料</w:t>
      </w:r>
      <w:r w:rsidRPr="002B788B">
        <w:rPr>
          <w:rFonts w:hint="eastAsia"/>
        </w:rPr>
        <w:t>的整个生命周期，从设计开发、原材料获取、生产等阶段，深入分析各阶段的对全球变暖的影响，将分析结果作为碳足迹目的和范围划分的重要参考依据，以体现标准的系统性、科学性和可操作性。</w:t>
      </w:r>
    </w:p>
    <w:p w14:paraId="508B906F" w14:textId="5FDB7015" w:rsidR="00D67BF4" w:rsidRDefault="004C4776" w:rsidP="004C4776">
      <w:pPr>
        <w:pStyle w:val="af0"/>
      </w:pPr>
      <w:r>
        <w:rPr>
          <w:rFonts w:hint="eastAsia"/>
        </w:rPr>
        <w:lastRenderedPageBreak/>
        <w:t>3.2</w:t>
      </w:r>
      <w:r w:rsidR="00E42214">
        <w:t>标准主要内容</w:t>
      </w:r>
      <w:r w:rsidR="00B4144E">
        <w:rPr>
          <w:rFonts w:hint="eastAsia"/>
        </w:rPr>
        <w:t>及说明</w:t>
      </w:r>
    </w:p>
    <w:p w14:paraId="51657AC1" w14:textId="1C4E96A5" w:rsidR="00D67BF4" w:rsidRPr="004C4776" w:rsidRDefault="004C4776" w:rsidP="004C4776">
      <w:pPr>
        <w:pStyle w:val="af2"/>
      </w:pPr>
      <w:r w:rsidRPr="004C4776">
        <w:rPr>
          <w:rFonts w:hint="eastAsia"/>
        </w:rPr>
        <w:t>3.2.1</w:t>
      </w:r>
      <w:r w:rsidR="00E42214" w:rsidRPr="004C4776">
        <w:t>范围</w:t>
      </w:r>
    </w:p>
    <w:p w14:paraId="15163046" w14:textId="77777777" w:rsidR="00E42214" w:rsidRPr="00E42214" w:rsidRDefault="00E42214" w:rsidP="004C4776">
      <w:pPr>
        <w:ind w:firstLine="420"/>
      </w:pPr>
      <w:r w:rsidRPr="00E42214">
        <w:rPr>
          <w:rFonts w:hint="eastAsia"/>
        </w:rPr>
        <w:t>本文件规定了光伏用纤维复合材料产品碳足迹的量化目的、量化范围、清单分析、影响评价、结果解释、鉴定性评审、可比性、绩效追踪以及报告等内容。</w:t>
      </w:r>
    </w:p>
    <w:p w14:paraId="0F46A6AE" w14:textId="77777777" w:rsidR="00E42214" w:rsidRPr="00E42214" w:rsidRDefault="00E42214" w:rsidP="004C4776">
      <w:pPr>
        <w:ind w:firstLine="420"/>
      </w:pPr>
      <w:r w:rsidRPr="00E42214">
        <w:rPr>
          <w:rFonts w:hint="eastAsia"/>
        </w:rPr>
        <w:t>本文件适用于光伏用纤维复合材料的产品碳足迹量化与评价，包括不限于光伏边框、光伏支架。</w:t>
      </w:r>
    </w:p>
    <w:p w14:paraId="77484E36" w14:textId="531BCB84" w:rsidR="00D67BF4" w:rsidRDefault="00E42214" w:rsidP="004C4776">
      <w:pPr>
        <w:ind w:firstLine="420"/>
      </w:pPr>
      <w:r w:rsidRPr="00E42214">
        <w:rPr>
          <w:rFonts w:hint="eastAsia"/>
        </w:rPr>
        <w:t>本文件仅针对一个单一影响类别</w:t>
      </w:r>
      <w:r w:rsidRPr="00E42214">
        <w:rPr>
          <w:rFonts w:hint="eastAsia"/>
        </w:rPr>
        <w:t>,</w:t>
      </w:r>
      <w:r w:rsidRPr="00E42214">
        <w:rPr>
          <w:rFonts w:hint="eastAsia"/>
        </w:rPr>
        <w:t>即气候变化</w:t>
      </w:r>
      <w:r w:rsidRPr="00E42214">
        <w:rPr>
          <w:rFonts w:hint="eastAsia"/>
        </w:rPr>
        <w:t>,</w:t>
      </w:r>
      <w:r w:rsidRPr="00E42214">
        <w:rPr>
          <w:rFonts w:hint="eastAsia"/>
        </w:rPr>
        <w:t>不评价光伏用纤维复合材料产品生命周期产生的其他方面环境潜在影响</w:t>
      </w:r>
      <w:r w:rsidRPr="00E42214">
        <w:rPr>
          <w:rFonts w:hint="eastAsia"/>
        </w:rPr>
        <w:t>,</w:t>
      </w:r>
      <w:r w:rsidRPr="00E42214">
        <w:rPr>
          <w:rFonts w:hint="eastAsia"/>
        </w:rPr>
        <w:t>也不评价产品生命周期可能产生的社会和经济影响。</w:t>
      </w:r>
    </w:p>
    <w:p w14:paraId="38C0C5EC" w14:textId="121B5066" w:rsidR="00D67BF4" w:rsidRPr="004C4776" w:rsidRDefault="004C4776" w:rsidP="004C4776">
      <w:pPr>
        <w:pStyle w:val="af2"/>
      </w:pPr>
      <w:r w:rsidRPr="004C4776">
        <w:rPr>
          <w:rFonts w:hint="eastAsia"/>
        </w:rPr>
        <w:t>3.2.</w:t>
      </w:r>
      <w:r w:rsidR="00E42214" w:rsidRPr="004C4776">
        <w:t>2</w:t>
      </w:r>
      <w:r w:rsidR="00E42214" w:rsidRPr="004C4776">
        <w:t>规范性引用文件</w:t>
      </w:r>
    </w:p>
    <w:p w14:paraId="0D05ED63" w14:textId="77777777" w:rsidR="007203C5" w:rsidRPr="007203C5" w:rsidRDefault="007203C5" w:rsidP="004C4776">
      <w:pPr>
        <w:ind w:firstLine="420"/>
      </w:pPr>
      <w:bookmarkStart w:id="5" w:name="_Hlk159318456"/>
      <w:r w:rsidRPr="007203C5">
        <w:t>给出了本文件引用的相关标准、文件名称及文号，凡不注日期的引用文件，其有效版本适用与本文件。</w:t>
      </w:r>
    </w:p>
    <w:p w14:paraId="3770951B" w14:textId="77777777" w:rsidR="007203C5" w:rsidRPr="007203C5" w:rsidRDefault="007203C5" w:rsidP="004C4776">
      <w:pPr>
        <w:ind w:firstLine="420"/>
      </w:pPr>
      <w:r w:rsidRPr="007203C5">
        <w:t>本文件引用文件除国家标准外，还引用了部分行业标准以及参考了行业协会发布的文件等资料：</w:t>
      </w:r>
    </w:p>
    <w:p w14:paraId="294CC843" w14:textId="5D1BC29D" w:rsidR="00512E68" w:rsidRPr="007203C5" w:rsidRDefault="00512E68" w:rsidP="004C4776">
      <w:pPr>
        <w:ind w:firstLine="420"/>
      </w:pPr>
      <w:r w:rsidRPr="007203C5">
        <w:rPr>
          <w:rFonts w:hint="eastAsia"/>
        </w:rPr>
        <w:t xml:space="preserve">GB/T 2297 </w:t>
      </w:r>
      <w:r w:rsidRPr="007203C5">
        <w:rPr>
          <w:rFonts w:hint="eastAsia"/>
        </w:rPr>
        <w:t>太阳能光伏能源系统术语</w:t>
      </w:r>
    </w:p>
    <w:p w14:paraId="01AB82E4" w14:textId="77777777" w:rsidR="00512E68" w:rsidRPr="007203C5" w:rsidRDefault="00512E68" w:rsidP="004C4776">
      <w:pPr>
        <w:ind w:firstLine="420"/>
      </w:pPr>
      <w:r w:rsidRPr="007203C5">
        <w:rPr>
          <w:rFonts w:hint="eastAsia"/>
        </w:rPr>
        <w:t xml:space="preserve">GB/T 3961 </w:t>
      </w:r>
      <w:r w:rsidRPr="007203C5">
        <w:rPr>
          <w:rFonts w:hint="eastAsia"/>
        </w:rPr>
        <w:t>纤维增强塑料术语</w:t>
      </w:r>
    </w:p>
    <w:p w14:paraId="2BC9226C" w14:textId="77777777" w:rsidR="00512E68" w:rsidRPr="007203C5" w:rsidRDefault="00512E68" w:rsidP="004C4776">
      <w:pPr>
        <w:ind w:firstLine="420"/>
      </w:pPr>
      <w:r w:rsidRPr="007203C5">
        <w:rPr>
          <w:rFonts w:hint="eastAsia"/>
        </w:rPr>
        <w:t xml:space="preserve">GB/T 18374 </w:t>
      </w:r>
      <w:r w:rsidRPr="007203C5">
        <w:rPr>
          <w:rFonts w:hint="eastAsia"/>
        </w:rPr>
        <w:t>增强材料术语</w:t>
      </w:r>
    </w:p>
    <w:p w14:paraId="5E3A488D" w14:textId="77777777" w:rsidR="00512E68" w:rsidRPr="007203C5" w:rsidRDefault="00512E68" w:rsidP="004C4776">
      <w:pPr>
        <w:ind w:firstLine="420"/>
      </w:pPr>
      <w:r w:rsidRPr="007203C5">
        <w:rPr>
          <w:rFonts w:hint="eastAsia"/>
        </w:rPr>
        <w:t xml:space="preserve">GB/T 24025-2009 </w:t>
      </w:r>
      <w:r w:rsidRPr="007203C5">
        <w:rPr>
          <w:rFonts w:hint="eastAsia"/>
        </w:rPr>
        <w:t>环境标志和声明</w:t>
      </w:r>
      <w:r w:rsidRPr="007203C5">
        <w:rPr>
          <w:rFonts w:hint="eastAsia"/>
        </w:rPr>
        <w:t xml:space="preserve"> </w:t>
      </w:r>
      <w:r w:rsidRPr="007203C5">
        <w:rPr>
          <w:rFonts w:hint="eastAsia"/>
        </w:rPr>
        <w:t>Ⅲ型环境声明</w:t>
      </w:r>
      <w:r w:rsidRPr="007203C5">
        <w:rPr>
          <w:rFonts w:hint="eastAsia"/>
        </w:rPr>
        <w:t xml:space="preserve">  </w:t>
      </w:r>
      <w:r w:rsidRPr="007203C5">
        <w:rPr>
          <w:rFonts w:hint="eastAsia"/>
        </w:rPr>
        <w:t>原则和程序</w:t>
      </w:r>
    </w:p>
    <w:p w14:paraId="7CFE265B" w14:textId="77777777" w:rsidR="00512E68" w:rsidRPr="007203C5" w:rsidRDefault="00512E68" w:rsidP="004C4776">
      <w:pPr>
        <w:ind w:firstLine="420"/>
      </w:pPr>
      <w:r w:rsidRPr="007203C5">
        <w:rPr>
          <w:rFonts w:hint="eastAsia"/>
        </w:rPr>
        <w:t xml:space="preserve">GB/T 24040 </w:t>
      </w:r>
      <w:r w:rsidRPr="007203C5">
        <w:rPr>
          <w:rFonts w:hint="eastAsia"/>
        </w:rPr>
        <w:t>环境管理</w:t>
      </w:r>
      <w:r w:rsidRPr="007203C5">
        <w:rPr>
          <w:rFonts w:hint="eastAsia"/>
        </w:rPr>
        <w:t xml:space="preserve"> </w:t>
      </w:r>
      <w:r w:rsidRPr="007203C5">
        <w:rPr>
          <w:rFonts w:hint="eastAsia"/>
        </w:rPr>
        <w:t>生命周期评价</w:t>
      </w:r>
      <w:r w:rsidRPr="007203C5">
        <w:rPr>
          <w:rFonts w:hint="eastAsia"/>
        </w:rPr>
        <w:t xml:space="preserve"> </w:t>
      </w:r>
      <w:r w:rsidRPr="007203C5">
        <w:rPr>
          <w:rFonts w:hint="eastAsia"/>
        </w:rPr>
        <w:t>原则与框架</w:t>
      </w:r>
    </w:p>
    <w:p w14:paraId="3D1268CB" w14:textId="77777777" w:rsidR="00512E68" w:rsidRPr="007203C5" w:rsidRDefault="00512E68" w:rsidP="004C4776">
      <w:pPr>
        <w:ind w:firstLine="420"/>
      </w:pPr>
      <w:r w:rsidRPr="007203C5">
        <w:rPr>
          <w:rFonts w:hint="eastAsia"/>
        </w:rPr>
        <w:t xml:space="preserve">GB/T 24044 </w:t>
      </w:r>
      <w:r w:rsidRPr="007203C5">
        <w:rPr>
          <w:rFonts w:hint="eastAsia"/>
        </w:rPr>
        <w:t>环境管理</w:t>
      </w:r>
      <w:r w:rsidRPr="007203C5">
        <w:rPr>
          <w:rFonts w:hint="eastAsia"/>
        </w:rPr>
        <w:t xml:space="preserve"> </w:t>
      </w:r>
      <w:r w:rsidRPr="007203C5">
        <w:rPr>
          <w:rFonts w:hint="eastAsia"/>
        </w:rPr>
        <w:t>生命周期评价</w:t>
      </w:r>
      <w:r w:rsidRPr="007203C5">
        <w:rPr>
          <w:rFonts w:hint="eastAsia"/>
        </w:rPr>
        <w:t xml:space="preserve"> </w:t>
      </w:r>
      <w:r w:rsidRPr="007203C5">
        <w:rPr>
          <w:rFonts w:hint="eastAsia"/>
        </w:rPr>
        <w:t>要求与指南</w:t>
      </w:r>
      <w:r w:rsidRPr="007203C5">
        <w:rPr>
          <w:rFonts w:hint="eastAsia"/>
        </w:rPr>
        <w:t xml:space="preserve"> </w:t>
      </w:r>
    </w:p>
    <w:p w14:paraId="064B17C7" w14:textId="77777777" w:rsidR="00512E68" w:rsidRPr="007203C5" w:rsidRDefault="00512E68" w:rsidP="004C4776">
      <w:pPr>
        <w:ind w:firstLine="420"/>
      </w:pPr>
      <w:r w:rsidRPr="007203C5">
        <w:rPr>
          <w:rFonts w:hint="eastAsia"/>
        </w:rPr>
        <w:t xml:space="preserve">GB/T 24050 </w:t>
      </w:r>
      <w:r w:rsidRPr="007203C5">
        <w:rPr>
          <w:rFonts w:hint="eastAsia"/>
        </w:rPr>
        <w:t>环境管理</w:t>
      </w:r>
      <w:r w:rsidRPr="007203C5">
        <w:rPr>
          <w:rFonts w:hint="eastAsia"/>
        </w:rPr>
        <w:t xml:space="preserve"> </w:t>
      </w:r>
      <w:r w:rsidRPr="007203C5">
        <w:rPr>
          <w:rFonts w:hint="eastAsia"/>
        </w:rPr>
        <w:t>术语</w:t>
      </w:r>
    </w:p>
    <w:p w14:paraId="09DBF394" w14:textId="77777777" w:rsidR="00512E68" w:rsidRPr="007203C5" w:rsidRDefault="00512E68" w:rsidP="004C4776">
      <w:pPr>
        <w:ind w:firstLine="420"/>
      </w:pPr>
      <w:r w:rsidRPr="007203C5">
        <w:rPr>
          <w:rFonts w:hint="eastAsia"/>
        </w:rPr>
        <w:t xml:space="preserve">GB/T 24067-2024 </w:t>
      </w:r>
      <w:r w:rsidRPr="007203C5">
        <w:rPr>
          <w:rFonts w:hint="eastAsia"/>
        </w:rPr>
        <w:t>温室气体</w:t>
      </w:r>
      <w:r w:rsidRPr="007203C5">
        <w:rPr>
          <w:rFonts w:hint="eastAsia"/>
        </w:rPr>
        <w:t xml:space="preserve"> </w:t>
      </w:r>
      <w:r w:rsidRPr="007203C5">
        <w:rPr>
          <w:rFonts w:hint="eastAsia"/>
        </w:rPr>
        <w:t>产品碳足迹</w:t>
      </w:r>
      <w:r w:rsidRPr="007203C5">
        <w:rPr>
          <w:rFonts w:hint="eastAsia"/>
        </w:rPr>
        <w:t xml:space="preserve"> </w:t>
      </w:r>
      <w:r w:rsidRPr="007203C5">
        <w:rPr>
          <w:rFonts w:hint="eastAsia"/>
        </w:rPr>
        <w:t>量化要求和指南</w:t>
      </w:r>
    </w:p>
    <w:p w14:paraId="561C36C7" w14:textId="77777777" w:rsidR="00512E68" w:rsidRPr="007203C5" w:rsidRDefault="00512E68" w:rsidP="004C4776">
      <w:pPr>
        <w:ind w:firstLine="420"/>
      </w:pPr>
      <w:r w:rsidRPr="007203C5">
        <w:rPr>
          <w:rFonts w:hint="eastAsia"/>
        </w:rPr>
        <w:t xml:space="preserve">GB/T 32150 </w:t>
      </w:r>
      <w:r w:rsidRPr="007203C5">
        <w:rPr>
          <w:rFonts w:hint="eastAsia"/>
        </w:rPr>
        <w:t>工业企业温室气体排放核算和报告通则</w:t>
      </w:r>
    </w:p>
    <w:p w14:paraId="136E4B1C" w14:textId="77777777" w:rsidR="00512E68" w:rsidRPr="007203C5" w:rsidRDefault="00512E68" w:rsidP="004C4776">
      <w:pPr>
        <w:ind w:firstLine="420"/>
      </w:pPr>
      <w:r w:rsidRPr="007203C5">
        <w:rPr>
          <w:rFonts w:hint="eastAsia"/>
        </w:rPr>
        <w:t xml:space="preserve">ISO 14067 </w:t>
      </w:r>
      <w:r w:rsidRPr="007203C5">
        <w:rPr>
          <w:rFonts w:hint="eastAsia"/>
        </w:rPr>
        <w:t>温室气体</w:t>
      </w:r>
      <w:r w:rsidRPr="007203C5">
        <w:rPr>
          <w:rFonts w:hint="eastAsia"/>
        </w:rPr>
        <w:t xml:space="preserve"> </w:t>
      </w:r>
      <w:r w:rsidRPr="007203C5">
        <w:rPr>
          <w:rFonts w:hint="eastAsia"/>
        </w:rPr>
        <w:t>产品碳足迹</w:t>
      </w:r>
      <w:r w:rsidRPr="007203C5">
        <w:rPr>
          <w:rFonts w:hint="eastAsia"/>
        </w:rPr>
        <w:t xml:space="preserve"> </w:t>
      </w:r>
      <w:r w:rsidRPr="007203C5">
        <w:rPr>
          <w:rFonts w:hint="eastAsia"/>
        </w:rPr>
        <w:t>量化要求和指南</w:t>
      </w:r>
      <w:bookmarkEnd w:id="5"/>
      <w:r w:rsidRPr="007203C5">
        <w:rPr>
          <w:rFonts w:hint="eastAsia"/>
        </w:rPr>
        <w:t>(Greenhouse gases - Carbon footprint of products - Specification and guidance at the product category level)</w:t>
      </w:r>
    </w:p>
    <w:p w14:paraId="1F298DF0" w14:textId="38FD4B62" w:rsidR="00D67BF4" w:rsidRPr="004C4776" w:rsidRDefault="004C4776" w:rsidP="004C4776">
      <w:pPr>
        <w:pStyle w:val="af2"/>
      </w:pPr>
      <w:r w:rsidRPr="004C4776">
        <w:rPr>
          <w:rFonts w:hint="eastAsia"/>
        </w:rPr>
        <w:t>3.2.</w:t>
      </w:r>
      <w:r w:rsidR="00E42214" w:rsidRPr="004C4776">
        <w:t>3</w:t>
      </w:r>
      <w:r w:rsidR="00E42214" w:rsidRPr="004C4776">
        <w:t>术语和定义</w:t>
      </w:r>
    </w:p>
    <w:p w14:paraId="5C6F9F9F" w14:textId="6076BBB2" w:rsidR="00D67BF4" w:rsidRDefault="00E42214" w:rsidP="00D372CB">
      <w:pPr>
        <w:ind w:firstLine="420"/>
      </w:pPr>
      <w:r>
        <w:t>本章引用</w:t>
      </w:r>
      <w:r w:rsidR="00231CA7">
        <w:rPr>
          <w:rFonts w:hint="eastAsia"/>
        </w:rPr>
        <w:t>GB/T</w:t>
      </w:r>
      <w:r w:rsidR="00892364">
        <w:rPr>
          <w:rFonts w:hint="eastAsia"/>
        </w:rPr>
        <w:t>2297</w:t>
      </w:r>
      <w:r w:rsidR="00892364">
        <w:rPr>
          <w:rFonts w:hint="eastAsia"/>
        </w:rPr>
        <w:t>、</w:t>
      </w:r>
      <w:r>
        <w:t>GB/T 3961</w:t>
      </w:r>
      <w:r>
        <w:t>、</w:t>
      </w:r>
      <w:r>
        <w:t>GB/T 18374</w:t>
      </w:r>
      <w:r>
        <w:t>、</w:t>
      </w:r>
      <w:r>
        <w:t>GB/T 24067-2024</w:t>
      </w:r>
      <w:r>
        <w:t>相关术语和定义，并给出了</w:t>
      </w:r>
      <w:r w:rsidR="00266CC9">
        <w:rPr>
          <w:rFonts w:hint="eastAsia"/>
        </w:rPr>
        <w:t>复合材料、</w:t>
      </w:r>
      <w:r w:rsidR="004C23AB">
        <w:rPr>
          <w:rFonts w:hint="eastAsia"/>
        </w:rPr>
        <w:t>温室气体、产品碳足迹、</w:t>
      </w:r>
      <w:r>
        <w:t>声明单位、功能单位等相关</w:t>
      </w:r>
      <w:r w:rsidR="000A4B36">
        <w:rPr>
          <w:rFonts w:hint="eastAsia"/>
        </w:rPr>
        <w:t>23</w:t>
      </w:r>
      <w:r w:rsidR="000A4B36">
        <w:rPr>
          <w:rFonts w:hint="eastAsia"/>
        </w:rPr>
        <w:t>个</w:t>
      </w:r>
      <w:r>
        <w:t>术语解释。</w:t>
      </w:r>
    </w:p>
    <w:p w14:paraId="68DE334C" w14:textId="1FF28C3B" w:rsidR="00D67BF4" w:rsidRDefault="00D372CB" w:rsidP="00D372CB">
      <w:pPr>
        <w:pStyle w:val="af2"/>
      </w:pPr>
      <w:r>
        <w:rPr>
          <w:rFonts w:hint="eastAsia"/>
        </w:rPr>
        <w:t>3.2.</w:t>
      </w:r>
      <w:r w:rsidR="00E42214">
        <w:t>4</w:t>
      </w:r>
      <w:r w:rsidR="00E42214">
        <w:t>量化目的</w:t>
      </w:r>
    </w:p>
    <w:p w14:paraId="10332D9D" w14:textId="1CC37B21" w:rsidR="00A13FAD" w:rsidRPr="00A13FAD" w:rsidRDefault="00A13FAD" w:rsidP="00D372CB">
      <w:pPr>
        <w:ind w:firstLine="420"/>
      </w:pPr>
      <w:r w:rsidRPr="00A13FAD">
        <w:rPr>
          <w:rFonts w:hint="eastAsia"/>
        </w:rPr>
        <w:t>本文件用于量化光伏用</w:t>
      </w:r>
      <w:r w:rsidR="0015604F">
        <w:rPr>
          <w:rFonts w:hint="eastAsia"/>
        </w:rPr>
        <w:t>纤维</w:t>
      </w:r>
      <w:r w:rsidRPr="00A13FAD">
        <w:rPr>
          <w:rFonts w:hint="eastAsia"/>
        </w:rPr>
        <w:t>复合材料产品生命周期选定阶段的温室气体排放量和清除</w:t>
      </w:r>
      <w:r w:rsidRPr="00A13FAD">
        <w:rPr>
          <w:rFonts w:hint="eastAsia"/>
        </w:rPr>
        <w:lastRenderedPageBreak/>
        <w:t>量（以二氧化碳当量表示），基于本文件开展碳足迹量化的目的包括但不限于以下方面：</w:t>
      </w:r>
    </w:p>
    <w:p w14:paraId="1669996F" w14:textId="77777777" w:rsidR="00A13FAD" w:rsidRPr="00A13FAD" w:rsidRDefault="00A13FAD" w:rsidP="00D372CB">
      <w:pPr>
        <w:ind w:firstLine="420"/>
      </w:pPr>
      <w:r w:rsidRPr="00A13FAD">
        <w:rPr>
          <w:rFonts w:hint="eastAsia"/>
        </w:rPr>
        <w:t>a)</w:t>
      </w:r>
      <w:r w:rsidRPr="00A13FAD">
        <w:rPr>
          <w:rFonts w:hint="eastAsia"/>
        </w:rPr>
        <w:tab/>
      </w:r>
      <w:r w:rsidRPr="00A13FAD">
        <w:rPr>
          <w:rFonts w:hint="eastAsia"/>
        </w:rPr>
        <w:t>评价产品对气候变化的潜在影响；</w:t>
      </w:r>
    </w:p>
    <w:p w14:paraId="6C2FF00B" w14:textId="77777777" w:rsidR="00A13FAD" w:rsidRPr="00A13FAD" w:rsidRDefault="00A13FAD" w:rsidP="00D372CB">
      <w:pPr>
        <w:ind w:firstLine="420"/>
      </w:pPr>
      <w:r w:rsidRPr="00A13FAD">
        <w:rPr>
          <w:rFonts w:hint="eastAsia"/>
        </w:rPr>
        <w:t>b)</w:t>
      </w:r>
      <w:r w:rsidRPr="00A13FAD">
        <w:rPr>
          <w:rFonts w:hint="eastAsia"/>
        </w:rPr>
        <w:tab/>
      </w:r>
      <w:r w:rsidRPr="00A13FAD">
        <w:rPr>
          <w:rFonts w:hint="eastAsia"/>
        </w:rPr>
        <w:t>用于生产者与上下游供应链或消费者之间的温室气体排放信息沟通；</w:t>
      </w:r>
    </w:p>
    <w:p w14:paraId="08496A82" w14:textId="6630F12E" w:rsidR="00D67BF4" w:rsidRDefault="00A13FAD" w:rsidP="00D372CB">
      <w:pPr>
        <w:ind w:firstLine="420"/>
      </w:pPr>
      <w:r w:rsidRPr="00A13FAD">
        <w:rPr>
          <w:rFonts w:hint="eastAsia"/>
        </w:rPr>
        <w:t>c)</w:t>
      </w:r>
      <w:r w:rsidRPr="00A13FAD">
        <w:rPr>
          <w:rFonts w:hint="eastAsia"/>
        </w:rPr>
        <w:tab/>
      </w:r>
      <w:r w:rsidRPr="00A13FAD">
        <w:rPr>
          <w:rFonts w:hint="eastAsia"/>
        </w:rPr>
        <w:t>用于生产者降低产品碳足迹的设计与改进以及同类产品间的对比，其中对比应满足可比性的要求</w:t>
      </w:r>
      <w:r w:rsidR="00E42214">
        <w:rPr>
          <w:rFonts w:hint="eastAsia"/>
        </w:rPr>
        <w:t>。</w:t>
      </w:r>
    </w:p>
    <w:p w14:paraId="3689FDDF" w14:textId="4C155773" w:rsidR="00D67BF4" w:rsidRDefault="00D372CB" w:rsidP="00D372CB">
      <w:pPr>
        <w:pStyle w:val="af2"/>
      </w:pPr>
      <w:r>
        <w:rPr>
          <w:rFonts w:hint="eastAsia"/>
        </w:rPr>
        <w:t>3.2.</w:t>
      </w:r>
      <w:r w:rsidR="00E42214">
        <w:t>5</w:t>
      </w:r>
      <w:r w:rsidR="00E42214">
        <w:t>量化范围</w:t>
      </w:r>
    </w:p>
    <w:p w14:paraId="26B2240C" w14:textId="77777777" w:rsidR="00D85629" w:rsidRPr="00D85629" w:rsidRDefault="00D85629" w:rsidP="00D372CB">
      <w:pPr>
        <w:ind w:firstLine="420"/>
      </w:pPr>
      <w:r w:rsidRPr="00D85629">
        <w:rPr>
          <w:rFonts w:hint="eastAsia"/>
        </w:rPr>
        <w:t>LCA</w:t>
      </w:r>
      <w:r w:rsidRPr="00D85629">
        <w:rPr>
          <w:rFonts w:hint="eastAsia"/>
        </w:rPr>
        <w:t>的范围根据为评价所确定的目标，在确定生命周期评价研究范围时需要分析的因素主要有：研究范围的修改及论证、功能、功能单位、系统边界、数据类型、输入输出初步选择准则、数据质量要求等。</w:t>
      </w:r>
    </w:p>
    <w:p w14:paraId="506D765B" w14:textId="61DE034C" w:rsidR="00D67BF4" w:rsidRDefault="00D85629" w:rsidP="00D372CB">
      <w:pPr>
        <w:ind w:firstLine="420"/>
      </w:pPr>
      <w:r w:rsidRPr="00D85629">
        <w:rPr>
          <w:rFonts w:hint="eastAsia"/>
        </w:rPr>
        <w:t>因此，本文件应按照</w:t>
      </w:r>
      <w:r w:rsidRPr="00D85629">
        <w:rPr>
          <w:rFonts w:hint="eastAsia"/>
        </w:rPr>
        <w:t>GB/T 24044-2008</w:t>
      </w:r>
      <w:r w:rsidRPr="00D85629">
        <w:rPr>
          <w:rFonts w:hint="eastAsia"/>
        </w:rPr>
        <w:t>中</w:t>
      </w:r>
      <w:r w:rsidRPr="00D85629">
        <w:rPr>
          <w:rFonts w:hint="eastAsia"/>
        </w:rPr>
        <w:t>4.2</w:t>
      </w:r>
      <w:r w:rsidRPr="00D85629">
        <w:rPr>
          <w:rFonts w:hint="eastAsia"/>
        </w:rPr>
        <w:t>的要求确定建材产品生命周期评价的目的和范围。同时，产品生命周期评价用于进行比较研究时，应基于系统的可比性确定研究范围，并应在解释结果之前评价被比较产品系统在清单分析和影响评价阶段是否采用相同的功能单位和等同的方法学（如系统边界、数据质量、分配程序等）。任何参数的差异都应识别并报告</w:t>
      </w:r>
      <w:r w:rsidR="00E42214">
        <w:rPr>
          <w:rFonts w:hint="eastAsia"/>
        </w:rPr>
        <w:t>。</w:t>
      </w:r>
    </w:p>
    <w:p w14:paraId="72AEBB2E" w14:textId="77777777" w:rsidR="005E5122" w:rsidRPr="005E5122" w:rsidRDefault="005E5122" w:rsidP="00D372CB">
      <w:pPr>
        <w:ind w:firstLine="420"/>
      </w:pPr>
      <w:r w:rsidRPr="005E5122">
        <w:rPr>
          <w:rFonts w:hint="eastAsia"/>
        </w:rPr>
        <w:t>（</w:t>
      </w:r>
      <w:r w:rsidRPr="005E5122">
        <w:rPr>
          <w:rFonts w:hint="eastAsia"/>
        </w:rPr>
        <w:t>1</w:t>
      </w:r>
      <w:r w:rsidRPr="005E5122">
        <w:rPr>
          <w:rFonts w:hint="eastAsia"/>
        </w:rPr>
        <w:t>）系统边界</w:t>
      </w:r>
    </w:p>
    <w:p w14:paraId="5E36F7EE" w14:textId="2DEA38CC" w:rsidR="00C515E6" w:rsidRDefault="005E5122" w:rsidP="00D372CB">
      <w:pPr>
        <w:ind w:firstLine="420"/>
      </w:pPr>
      <w:r w:rsidRPr="005E5122">
        <w:rPr>
          <w:rFonts w:hint="eastAsia"/>
        </w:rPr>
        <w:t>确定系统边界，即确定要纳入到模型化系统的单元过程。本文件依据</w:t>
      </w:r>
      <w:r w:rsidRPr="005E5122">
        <w:rPr>
          <w:rFonts w:hint="eastAsia"/>
        </w:rPr>
        <w:t>GB/T 24067-2024</w:t>
      </w:r>
      <w:r w:rsidRPr="005E5122">
        <w:rPr>
          <w:rFonts w:hint="eastAsia"/>
        </w:rPr>
        <w:t>中产品碳足迹和产品部分碳足迹的规定，将</w:t>
      </w:r>
      <w:r>
        <w:rPr>
          <w:rFonts w:hint="eastAsia"/>
        </w:rPr>
        <w:t>光伏用纤维复合材料</w:t>
      </w:r>
      <w:r w:rsidRPr="005E5122">
        <w:rPr>
          <w:rFonts w:hint="eastAsia"/>
        </w:rPr>
        <w:t>的</w:t>
      </w:r>
      <w:r w:rsidR="00156F3E">
        <w:rPr>
          <w:rFonts w:hint="eastAsia"/>
        </w:rPr>
        <w:t>系统边界</w:t>
      </w:r>
      <w:r w:rsidR="00EA40E5">
        <w:rPr>
          <w:rFonts w:hint="eastAsia"/>
        </w:rPr>
        <w:t>界定</w:t>
      </w:r>
      <w:r w:rsidR="00D7757E">
        <w:rPr>
          <w:rFonts w:hint="eastAsia"/>
        </w:rPr>
        <w:t>为</w:t>
      </w:r>
      <w:r w:rsidR="00395F8E" w:rsidRPr="00395F8E">
        <w:rPr>
          <w:rFonts w:hint="eastAsia"/>
        </w:rPr>
        <w:t>原料获取阶段</w:t>
      </w:r>
      <w:r w:rsidR="00D7757E">
        <w:rPr>
          <w:rFonts w:hint="eastAsia"/>
        </w:rPr>
        <w:t>、</w:t>
      </w:r>
      <w:r w:rsidR="00395F8E" w:rsidRPr="00395F8E">
        <w:rPr>
          <w:rFonts w:hint="eastAsia"/>
        </w:rPr>
        <w:t>产品生产阶段</w:t>
      </w:r>
      <w:r w:rsidR="00D7757E">
        <w:rPr>
          <w:rFonts w:hint="eastAsia"/>
        </w:rPr>
        <w:t>、</w:t>
      </w:r>
      <w:r w:rsidR="00395F8E" w:rsidRPr="00395F8E">
        <w:rPr>
          <w:rFonts w:hint="eastAsia"/>
        </w:rPr>
        <w:t>产品分销阶段、安装和使用阶段和生命末期阶段</w:t>
      </w:r>
      <w:r w:rsidRPr="005E5122">
        <w:rPr>
          <w:rFonts w:hint="eastAsia"/>
        </w:rPr>
        <w:t>。</w:t>
      </w:r>
    </w:p>
    <w:p w14:paraId="63029CCE" w14:textId="142A1BA1" w:rsidR="00AC6425" w:rsidRPr="00AC6425" w:rsidRDefault="00A227F0" w:rsidP="00D372CB">
      <w:pPr>
        <w:ind w:firstLine="420"/>
      </w:pPr>
      <w:r>
        <w:rPr>
          <w:rFonts w:hint="eastAsia"/>
        </w:rPr>
        <w:t>原材料获取</w:t>
      </w:r>
      <w:r w:rsidR="00BC60A2">
        <w:rPr>
          <w:rFonts w:hint="eastAsia"/>
        </w:rPr>
        <w:t>阶段，</w:t>
      </w:r>
      <w:r w:rsidR="00AC6425" w:rsidRPr="00AC6425">
        <w:rPr>
          <w:rFonts w:hint="eastAsia"/>
        </w:rPr>
        <w:t>从自然界初级资源提取开始，在原料到达光伏边框、光伏支架等生产厂时终止，包括：</w:t>
      </w:r>
    </w:p>
    <w:p w14:paraId="764679A7" w14:textId="54A1E8C8" w:rsidR="00AC6425" w:rsidRPr="00AC6425" w:rsidRDefault="00AC6425" w:rsidP="00D372CB">
      <w:pPr>
        <w:ind w:firstLine="420"/>
      </w:pPr>
      <w:r w:rsidRPr="00AC6425">
        <w:rPr>
          <w:rFonts w:hint="eastAsia"/>
        </w:rPr>
        <w:t>a)</w:t>
      </w:r>
      <w:r w:rsidRPr="00AC6425">
        <w:rPr>
          <w:rFonts w:hint="eastAsia"/>
        </w:rPr>
        <w:tab/>
      </w:r>
      <w:r w:rsidRPr="00AC6425">
        <w:rPr>
          <w:rFonts w:hint="eastAsia"/>
        </w:rPr>
        <w:t>原料获取：原料获取过程，包括基体树脂（环氧树脂、聚氨酯树脂、乙烯基酯树脂等）、增强纤维（玻璃纤维、碳纤维</w:t>
      </w:r>
      <w:r w:rsidR="00E01EBE">
        <w:rPr>
          <w:rFonts w:hint="eastAsia"/>
        </w:rPr>
        <w:t>、玄武岩纤维</w:t>
      </w:r>
      <w:r w:rsidRPr="00AC6425">
        <w:rPr>
          <w:rFonts w:hint="eastAsia"/>
        </w:rPr>
        <w:t>等）、胶粘剂（环氧类（</w:t>
      </w:r>
      <w:r w:rsidRPr="00AC6425">
        <w:rPr>
          <w:rFonts w:hint="eastAsia"/>
        </w:rPr>
        <w:t>EP</w:t>
      </w:r>
      <w:r w:rsidRPr="00AC6425">
        <w:rPr>
          <w:rFonts w:hint="eastAsia"/>
        </w:rPr>
        <w:t>）、乙烯基酯类（</w:t>
      </w:r>
      <w:r w:rsidRPr="00AC6425">
        <w:rPr>
          <w:rFonts w:hint="eastAsia"/>
        </w:rPr>
        <w:t>VE</w:t>
      </w:r>
      <w:r w:rsidRPr="00AC6425">
        <w:rPr>
          <w:rFonts w:hint="eastAsia"/>
        </w:rPr>
        <w:t>）、聚氨酯类（</w:t>
      </w:r>
      <w:r w:rsidRPr="00AC6425">
        <w:rPr>
          <w:rFonts w:hint="eastAsia"/>
        </w:rPr>
        <w:t>PU</w:t>
      </w:r>
      <w:r w:rsidRPr="00AC6425">
        <w:rPr>
          <w:rFonts w:hint="eastAsia"/>
        </w:rPr>
        <w:t>）、丙烯酸酯类（</w:t>
      </w:r>
      <w:r w:rsidRPr="00AC6425">
        <w:rPr>
          <w:rFonts w:hint="eastAsia"/>
        </w:rPr>
        <w:t>AC</w:t>
      </w:r>
      <w:r w:rsidRPr="00AC6425">
        <w:rPr>
          <w:rFonts w:hint="eastAsia"/>
        </w:rPr>
        <w:t>））和其他辅助材料，以及模具制造所用原材料（树脂、加热系统、钢架、导热材料等）等生产过程的能源、资源、耗材投入和废弃处理等相关过程；</w:t>
      </w:r>
    </w:p>
    <w:p w14:paraId="233DBEA7" w14:textId="72855597" w:rsidR="00A94719" w:rsidRDefault="00AC6425" w:rsidP="00D372CB">
      <w:pPr>
        <w:ind w:firstLine="420"/>
      </w:pPr>
      <w:r w:rsidRPr="00AC6425">
        <w:rPr>
          <w:rFonts w:hint="eastAsia"/>
        </w:rPr>
        <w:t>b)</w:t>
      </w:r>
      <w:r w:rsidRPr="00AC6425">
        <w:rPr>
          <w:rFonts w:hint="eastAsia"/>
        </w:rPr>
        <w:tab/>
      </w:r>
      <w:r w:rsidRPr="00AC6425">
        <w:rPr>
          <w:rFonts w:hint="eastAsia"/>
        </w:rPr>
        <w:t>原料运输：将原料和包装材料从产地运输到光伏设备生产企业的过程。</w:t>
      </w:r>
    </w:p>
    <w:p w14:paraId="5EAF516E" w14:textId="020D4AF0" w:rsidR="00B01D01" w:rsidRPr="00B01D01" w:rsidRDefault="00B01D01" w:rsidP="00D372CB">
      <w:pPr>
        <w:ind w:firstLine="420"/>
      </w:pPr>
      <w:r w:rsidRPr="00B01D01">
        <w:rPr>
          <w:rFonts w:hint="eastAsia"/>
        </w:rPr>
        <w:t>产品生产阶段，从原料运输至光伏设备生产企业，在产品生产完成时终止，包括：</w:t>
      </w:r>
    </w:p>
    <w:p w14:paraId="06D3CF2B" w14:textId="3D81BECC" w:rsidR="00B01D01" w:rsidRPr="00B01D01" w:rsidRDefault="00B01D01" w:rsidP="00D372CB">
      <w:pPr>
        <w:ind w:firstLine="420"/>
      </w:pPr>
      <w:r w:rsidRPr="00B01D01">
        <w:rPr>
          <w:rFonts w:hint="eastAsia"/>
        </w:rPr>
        <w:t>a)</w:t>
      </w:r>
      <w:r w:rsidRPr="00B01D01">
        <w:rPr>
          <w:rFonts w:hint="eastAsia"/>
        </w:rPr>
        <w:tab/>
      </w:r>
      <w:r w:rsidRPr="00B01D01">
        <w:rPr>
          <w:rFonts w:hint="eastAsia"/>
        </w:rPr>
        <w:t>产品制造：原料准备、结构设计、模具制造、光伏设备生产等过程；产品制造使用能源（如电力、煤炭、</w:t>
      </w:r>
      <w:r w:rsidR="001777BE">
        <w:rPr>
          <w:rFonts w:hint="eastAsia"/>
        </w:rPr>
        <w:t>汽油、</w:t>
      </w:r>
      <w:r w:rsidRPr="00B01D01">
        <w:rPr>
          <w:rFonts w:hint="eastAsia"/>
        </w:rPr>
        <w:t>柴油、天然气等）的开采、加工或生产、运输、燃烧过程，产</w:t>
      </w:r>
      <w:r w:rsidRPr="00B01D01">
        <w:rPr>
          <w:rFonts w:hint="eastAsia"/>
        </w:rPr>
        <w:lastRenderedPageBreak/>
        <w:t>品制造产生大气污染物、废（污）水及固体废物处理相关过程；</w:t>
      </w:r>
    </w:p>
    <w:p w14:paraId="06BF4ECF" w14:textId="38504F2D" w:rsidR="00B01D01" w:rsidRPr="00B01D01" w:rsidRDefault="00B01D01" w:rsidP="00D372CB">
      <w:pPr>
        <w:ind w:firstLine="420"/>
      </w:pPr>
      <w:r w:rsidRPr="00B01D01">
        <w:rPr>
          <w:rFonts w:hint="eastAsia"/>
        </w:rPr>
        <w:t>b)</w:t>
      </w:r>
      <w:r w:rsidRPr="00B01D01">
        <w:rPr>
          <w:rFonts w:hint="eastAsia"/>
        </w:rPr>
        <w:tab/>
      </w:r>
      <w:r w:rsidRPr="00B01D01">
        <w:rPr>
          <w:rFonts w:hint="eastAsia"/>
        </w:rPr>
        <w:t>厂内运输：原料、能源、产品、固体废物等在工厂内部的运输过程。</w:t>
      </w:r>
    </w:p>
    <w:p w14:paraId="743F18CA" w14:textId="5560BB9B" w:rsidR="00B01D01" w:rsidRPr="00B01D01" w:rsidRDefault="00B01D01" w:rsidP="00D372CB">
      <w:pPr>
        <w:ind w:firstLine="420"/>
      </w:pPr>
      <w:r w:rsidRPr="00B01D01">
        <w:rPr>
          <w:rFonts w:hint="eastAsia"/>
        </w:rPr>
        <w:t>产品分销阶段，从最终产品离开光伏设备生产厂开始，到产品安装地点终止，包括：</w:t>
      </w:r>
    </w:p>
    <w:p w14:paraId="33A6E310" w14:textId="7C558962" w:rsidR="00B01D01" w:rsidRPr="00B01D01" w:rsidRDefault="00B01D01" w:rsidP="00D372CB">
      <w:pPr>
        <w:ind w:firstLine="420"/>
      </w:pPr>
      <w:r w:rsidRPr="00B01D01">
        <w:rPr>
          <w:rFonts w:hint="eastAsia"/>
        </w:rPr>
        <w:t>a)</w:t>
      </w:r>
      <w:r w:rsidRPr="00B01D01">
        <w:rPr>
          <w:rFonts w:hint="eastAsia"/>
        </w:rPr>
        <w:tab/>
      </w:r>
      <w:r w:rsidRPr="00B01D01">
        <w:rPr>
          <w:rFonts w:hint="eastAsia"/>
        </w:rPr>
        <w:t>出厂运输：产品出厂后运输至交付地点；</w:t>
      </w:r>
    </w:p>
    <w:p w14:paraId="2461A306" w14:textId="788469F0" w:rsidR="00B01D01" w:rsidRPr="00B01D01" w:rsidRDefault="00B01D01" w:rsidP="00D372CB">
      <w:pPr>
        <w:ind w:firstLine="420"/>
      </w:pPr>
      <w:r w:rsidRPr="00B01D01">
        <w:rPr>
          <w:rFonts w:hint="eastAsia"/>
        </w:rPr>
        <w:t>b)</w:t>
      </w:r>
      <w:r w:rsidRPr="00B01D01">
        <w:rPr>
          <w:rFonts w:hint="eastAsia"/>
        </w:rPr>
        <w:tab/>
      </w:r>
      <w:r w:rsidRPr="00B01D01">
        <w:rPr>
          <w:rFonts w:hint="eastAsia"/>
        </w:rPr>
        <w:t>仓储</w:t>
      </w:r>
      <w:r w:rsidRPr="00B01D01">
        <w:rPr>
          <w:rFonts w:hint="eastAsia"/>
        </w:rPr>
        <w:t>/</w:t>
      </w:r>
      <w:r w:rsidRPr="00B01D01">
        <w:rPr>
          <w:rFonts w:hint="eastAsia"/>
        </w:rPr>
        <w:t>销售：产品中间储存、中转、销售过程。</w:t>
      </w:r>
    </w:p>
    <w:p w14:paraId="50B7D839" w14:textId="4C246396" w:rsidR="00B01D01" w:rsidRPr="00B01D01" w:rsidRDefault="00B01D01" w:rsidP="00D372CB">
      <w:pPr>
        <w:ind w:firstLine="420"/>
      </w:pPr>
      <w:r w:rsidRPr="00B01D01">
        <w:rPr>
          <w:rFonts w:hint="eastAsia"/>
        </w:rPr>
        <w:t>安装和使用阶段，从产品安装开始，到产品或产品所在系统废弃后终止，包括：</w:t>
      </w:r>
    </w:p>
    <w:p w14:paraId="37EEE1A4" w14:textId="75E61E48" w:rsidR="00B01D01" w:rsidRPr="00B01D01" w:rsidRDefault="00B01D01" w:rsidP="00D372CB">
      <w:pPr>
        <w:ind w:firstLine="420"/>
      </w:pPr>
      <w:r w:rsidRPr="00B01D01">
        <w:rPr>
          <w:rFonts w:hint="eastAsia"/>
        </w:rPr>
        <w:t>a)</w:t>
      </w:r>
      <w:r w:rsidRPr="00B01D01">
        <w:rPr>
          <w:rFonts w:hint="eastAsia"/>
        </w:rPr>
        <w:tab/>
      </w:r>
      <w:r w:rsidRPr="00B01D01">
        <w:rPr>
          <w:rFonts w:hint="eastAsia"/>
        </w:rPr>
        <w:t>产品安装：将产品安装到光伏发电系统的过程；</w:t>
      </w:r>
    </w:p>
    <w:p w14:paraId="62532FBC" w14:textId="1824B9E1" w:rsidR="00B01D01" w:rsidRPr="00B01D01" w:rsidRDefault="00B01D01" w:rsidP="00D372CB">
      <w:pPr>
        <w:ind w:firstLine="420"/>
      </w:pPr>
      <w:r w:rsidRPr="00B01D01">
        <w:rPr>
          <w:rFonts w:hint="eastAsia"/>
        </w:rPr>
        <w:t>b)</w:t>
      </w:r>
      <w:r w:rsidRPr="00B01D01">
        <w:rPr>
          <w:rFonts w:hint="eastAsia"/>
        </w:rPr>
        <w:tab/>
      </w:r>
      <w:r w:rsidRPr="00B01D01">
        <w:rPr>
          <w:rFonts w:hint="eastAsia"/>
        </w:rPr>
        <w:t>产品使用：已安装产品的使用、维护和维修过程，包含用于维护、维修的辅助产品生产与运输过程，同时应考虑产品的寿命，使用寿命通常按</w:t>
      </w:r>
      <w:r w:rsidRPr="00B01D01">
        <w:rPr>
          <w:rFonts w:hint="eastAsia"/>
        </w:rPr>
        <w:t>20</w:t>
      </w:r>
      <w:r w:rsidRPr="00B01D01">
        <w:rPr>
          <w:rFonts w:hint="eastAsia"/>
        </w:rPr>
        <w:t>年计；</w:t>
      </w:r>
    </w:p>
    <w:p w14:paraId="2C5B335D" w14:textId="37ED4F1A" w:rsidR="00B01D01" w:rsidRPr="00B01D01" w:rsidRDefault="00B01D01" w:rsidP="00D372CB">
      <w:pPr>
        <w:ind w:firstLine="420"/>
      </w:pPr>
      <w:r w:rsidRPr="00B01D01">
        <w:rPr>
          <w:rFonts w:hint="eastAsia"/>
        </w:rPr>
        <w:t>生命末期阶段，从产品废弃后拆除开始、运输到回收处理或处置地点，到产品回归到自然或经过处置分配到另一个产品系统终止，可考虑废弃产品再生循环或能量回收带来的碳减排效益，包括：</w:t>
      </w:r>
    </w:p>
    <w:p w14:paraId="41CE381F" w14:textId="5B5E89E7" w:rsidR="00B01D01" w:rsidRPr="00B01D01" w:rsidRDefault="00B01D01" w:rsidP="00D372CB">
      <w:pPr>
        <w:ind w:firstLine="420"/>
      </w:pPr>
      <w:r w:rsidRPr="00B01D01">
        <w:rPr>
          <w:rFonts w:hint="eastAsia"/>
        </w:rPr>
        <w:t>a)</w:t>
      </w:r>
      <w:r w:rsidRPr="00B01D01">
        <w:rPr>
          <w:rFonts w:hint="eastAsia"/>
        </w:rPr>
        <w:tab/>
      </w:r>
      <w:r w:rsidRPr="00B01D01">
        <w:rPr>
          <w:rFonts w:hint="eastAsia"/>
        </w:rPr>
        <w:t>拆解</w:t>
      </w:r>
      <w:r w:rsidRPr="00B01D01">
        <w:rPr>
          <w:rFonts w:hint="eastAsia"/>
        </w:rPr>
        <w:t>/</w:t>
      </w:r>
      <w:r w:rsidRPr="00B01D01">
        <w:rPr>
          <w:rFonts w:hint="eastAsia"/>
        </w:rPr>
        <w:t>拆除：产品从工程中拆除或拆解、筛分；</w:t>
      </w:r>
    </w:p>
    <w:p w14:paraId="1F4BE617" w14:textId="54DD448C" w:rsidR="00B01D01" w:rsidRPr="00B01D01" w:rsidRDefault="00B01D01" w:rsidP="00D372CB">
      <w:pPr>
        <w:ind w:firstLine="420"/>
      </w:pPr>
      <w:r w:rsidRPr="00B01D01">
        <w:rPr>
          <w:rFonts w:hint="eastAsia"/>
        </w:rPr>
        <w:t>b)</w:t>
      </w:r>
      <w:r w:rsidRPr="00B01D01">
        <w:rPr>
          <w:rFonts w:hint="eastAsia"/>
        </w:rPr>
        <w:tab/>
      </w:r>
      <w:r w:rsidRPr="00B01D01">
        <w:rPr>
          <w:rFonts w:hint="eastAsia"/>
        </w:rPr>
        <w:t>废弃产品运输：将废弃产品运输到回收利用或处置场地；</w:t>
      </w:r>
    </w:p>
    <w:p w14:paraId="2ABA8BD7" w14:textId="58DD907A" w:rsidR="00B01D01" w:rsidRDefault="00B01D01" w:rsidP="00D372CB">
      <w:pPr>
        <w:ind w:firstLine="420"/>
      </w:pPr>
      <w:r w:rsidRPr="00B01D01">
        <w:rPr>
          <w:rFonts w:hint="eastAsia"/>
        </w:rPr>
        <w:t>c)</w:t>
      </w:r>
      <w:r w:rsidRPr="00B01D01">
        <w:rPr>
          <w:rFonts w:hint="eastAsia"/>
        </w:rPr>
        <w:tab/>
      </w:r>
      <w:r w:rsidRPr="00B01D01">
        <w:rPr>
          <w:rFonts w:hint="eastAsia"/>
        </w:rPr>
        <w:t>最终处置：依据相关要求进行废弃产品处置，包括金属材料和部分复合材料的再生循环、填埋、焚烧及相关预处理过程，利用废弃产品进行再生循环等过程。</w:t>
      </w:r>
    </w:p>
    <w:p w14:paraId="73C3B37E" w14:textId="49D29964" w:rsidR="00CE17D4" w:rsidRPr="005E5122" w:rsidRDefault="00CE17D4" w:rsidP="00D372CB">
      <w:pPr>
        <w:ind w:firstLine="420"/>
      </w:pPr>
      <w:r w:rsidRPr="005E5122">
        <w:rPr>
          <w:rFonts w:hint="eastAsia"/>
        </w:rPr>
        <w:t>（</w:t>
      </w:r>
      <w:r>
        <w:rPr>
          <w:rFonts w:hint="eastAsia"/>
        </w:rPr>
        <w:t>2</w:t>
      </w:r>
      <w:r w:rsidRPr="005E5122">
        <w:rPr>
          <w:rFonts w:hint="eastAsia"/>
        </w:rPr>
        <w:t>）</w:t>
      </w:r>
      <w:r w:rsidR="00500308">
        <w:rPr>
          <w:rFonts w:hint="eastAsia"/>
        </w:rPr>
        <w:t>功能单元</w:t>
      </w:r>
    </w:p>
    <w:p w14:paraId="4E4C420F" w14:textId="3296050B" w:rsidR="009B6D77" w:rsidRPr="009B6D77" w:rsidRDefault="002A6C91" w:rsidP="00D372CB">
      <w:pPr>
        <w:ind w:firstLine="420"/>
      </w:pPr>
      <w:r>
        <w:rPr>
          <w:rFonts w:hint="eastAsia"/>
        </w:rPr>
        <w:t>为</w:t>
      </w:r>
      <w:r w:rsidR="00A962D9">
        <w:rPr>
          <w:rFonts w:hint="eastAsia"/>
        </w:rPr>
        <w:t>方便上下游企业及全产业链条的碳</w:t>
      </w:r>
      <w:r w:rsidR="001B7FF0">
        <w:rPr>
          <w:rFonts w:hint="eastAsia"/>
        </w:rPr>
        <w:t>排放计算</w:t>
      </w:r>
      <w:r w:rsidR="00964261">
        <w:rPr>
          <w:rFonts w:hint="eastAsia"/>
        </w:rPr>
        <w:t>，</w:t>
      </w:r>
      <w:r w:rsidR="009B6D77" w:rsidRPr="009B6D77">
        <w:rPr>
          <w:rFonts w:hint="eastAsia"/>
        </w:rPr>
        <w:t>光伏用</w:t>
      </w:r>
      <w:r w:rsidR="009B6D77">
        <w:rPr>
          <w:rFonts w:hint="eastAsia"/>
        </w:rPr>
        <w:t>纤维</w:t>
      </w:r>
      <w:r w:rsidR="009B6D77" w:rsidRPr="009B6D77">
        <w:rPr>
          <w:rFonts w:hint="eastAsia"/>
        </w:rPr>
        <w:t>复合材料的功能单位应涵盖以下信息：</w:t>
      </w:r>
    </w:p>
    <w:p w14:paraId="5E8F1FE0" w14:textId="77777777" w:rsidR="009B6D77" w:rsidRPr="009B6D77" w:rsidRDefault="009B6D77" w:rsidP="00D372CB">
      <w:pPr>
        <w:ind w:firstLine="420"/>
      </w:pPr>
      <w:r w:rsidRPr="009B6D77">
        <w:rPr>
          <w:rFonts w:hint="eastAsia"/>
        </w:rPr>
        <w:t>a)</w:t>
      </w:r>
      <w:r w:rsidRPr="009B6D77">
        <w:rPr>
          <w:rFonts w:hint="eastAsia"/>
        </w:rPr>
        <w:tab/>
      </w:r>
      <w:r w:rsidRPr="009B6D77">
        <w:rPr>
          <w:rFonts w:hint="eastAsia"/>
        </w:rPr>
        <w:t>单位数量产品的计量，</w:t>
      </w:r>
      <w:r w:rsidRPr="009B6D77">
        <w:rPr>
          <w:rFonts w:hint="eastAsia"/>
        </w:rPr>
        <w:t>1</w:t>
      </w:r>
      <w:r w:rsidRPr="009B6D77">
        <w:rPr>
          <w:rFonts w:hint="eastAsia"/>
        </w:rPr>
        <w:t>吨（</w:t>
      </w:r>
      <w:r w:rsidRPr="009B6D77">
        <w:rPr>
          <w:rFonts w:hint="eastAsia"/>
        </w:rPr>
        <w:t>t</w:t>
      </w:r>
      <w:r w:rsidRPr="009B6D77">
        <w:rPr>
          <w:rFonts w:hint="eastAsia"/>
        </w:rPr>
        <w:t>）；</w:t>
      </w:r>
    </w:p>
    <w:p w14:paraId="33C6B9D4" w14:textId="77777777" w:rsidR="009B6D77" w:rsidRPr="009B6D77" w:rsidRDefault="009B6D77" w:rsidP="00D372CB">
      <w:pPr>
        <w:ind w:firstLine="420"/>
      </w:pPr>
      <w:r w:rsidRPr="009B6D77">
        <w:rPr>
          <w:rFonts w:hint="eastAsia"/>
        </w:rPr>
        <w:t>b)</w:t>
      </w:r>
      <w:r w:rsidRPr="009B6D77">
        <w:rPr>
          <w:rFonts w:hint="eastAsia"/>
        </w:rPr>
        <w:tab/>
      </w:r>
      <w:r w:rsidRPr="009B6D77">
        <w:rPr>
          <w:rFonts w:hint="eastAsia"/>
        </w:rPr>
        <w:t>预期用途；</w:t>
      </w:r>
    </w:p>
    <w:p w14:paraId="69D3D19B" w14:textId="77777777" w:rsidR="009B6D77" w:rsidRPr="009B6D77" w:rsidRDefault="009B6D77" w:rsidP="00D372CB">
      <w:pPr>
        <w:ind w:firstLine="420"/>
      </w:pPr>
      <w:r w:rsidRPr="009B6D77">
        <w:rPr>
          <w:rFonts w:hint="eastAsia"/>
        </w:rPr>
        <w:t>c)</w:t>
      </w:r>
      <w:r w:rsidRPr="009B6D77">
        <w:rPr>
          <w:rFonts w:hint="eastAsia"/>
        </w:rPr>
        <w:tab/>
      </w:r>
      <w:r w:rsidRPr="009B6D77">
        <w:rPr>
          <w:rFonts w:hint="eastAsia"/>
        </w:rPr>
        <w:t>主要性能特点或规格参数；</w:t>
      </w:r>
    </w:p>
    <w:p w14:paraId="129E5F79" w14:textId="7E1D0E1B" w:rsidR="00CE17D4" w:rsidRDefault="009B6D77" w:rsidP="00D372CB">
      <w:pPr>
        <w:ind w:firstLine="420"/>
      </w:pPr>
      <w:r w:rsidRPr="009B6D77">
        <w:rPr>
          <w:rFonts w:hint="eastAsia"/>
        </w:rPr>
        <w:t>d)</w:t>
      </w:r>
      <w:r w:rsidRPr="009B6D77">
        <w:rPr>
          <w:rFonts w:hint="eastAsia"/>
        </w:rPr>
        <w:tab/>
      </w:r>
      <w:r w:rsidRPr="009B6D77">
        <w:rPr>
          <w:rFonts w:hint="eastAsia"/>
        </w:rPr>
        <w:t>参考使用寿命。</w:t>
      </w:r>
    </w:p>
    <w:p w14:paraId="2C38E24C" w14:textId="5CAB51E7" w:rsidR="009F3ABA" w:rsidRPr="005E5122" w:rsidRDefault="009F3ABA" w:rsidP="00D372CB">
      <w:pPr>
        <w:ind w:firstLine="420"/>
      </w:pPr>
      <w:r w:rsidRPr="005E5122">
        <w:rPr>
          <w:rFonts w:hint="eastAsia"/>
        </w:rPr>
        <w:t>（</w:t>
      </w:r>
      <w:r>
        <w:rPr>
          <w:rFonts w:hint="eastAsia"/>
        </w:rPr>
        <w:t>3</w:t>
      </w:r>
      <w:r w:rsidRPr="005E5122">
        <w:rPr>
          <w:rFonts w:hint="eastAsia"/>
        </w:rPr>
        <w:t>）</w:t>
      </w:r>
      <w:r>
        <w:rPr>
          <w:rFonts w:hint="eastAsia"/>
        </w:rPr>
        <w:t>声明单位</w:t>
      </w:r>
    </w:p>
    <w:p w14:paraId="00390D75" w14:textId="77777777" w:rsidR="00034258" w:rsidRPr="00034258" w:rsidRDefault="00034258" w:rsidP="00D372CB">
      <w:pPr>
        <w:ind w:firstLine="420"/>
      </w:pPr>
      <w:r w:rsidRPr="00034258">
        <w:rPr>
          <w:rFonts w:hint="eastAsia"/>
        </w:rPr>
        <w:t>声明单位应涵盖以下信息：</w:t>
      </w:r>
    </w:p>
    <w:p w14:paraId="27C5E446" w14:textId="77777777" w:rsidR="00034258" w:rsidRPr="00034258" w:rsidRDefault="00034258" w:rsidP="00D372CB">
      <w:pPr>
        <w:ind w:firstLine="420"/>
      </w:pPr>
      <w:r w:rsidRPr="00034258">
        <w:rPr>
          <w:rFonts w:hint="eastAsia"/>
        </w:rPr>
        <w:t>a)</w:t>
      </w:r>
      <w:r w:rsidRPr="00034258">
        <w:rPr>
          <w:rFonts w:hint="eastAsia"/>
        </w:rPr>
        <w:tab/>
      </w:r>
      <w:r w:rsidRPr="00034258">
        <w:rPr>
          <w:rFonts w:hint="eastAsia"/>
        </w:rPr>
        <w:t>单位数量产品的计量，</w:t>
      </w:r>
      <w:r w:rsidRPr="00034258">
        <w:rPr>
          <w:rFonts w:hint="eastAsia"/>
        </w:rPr>
        <w:t>1</w:t>
      </w:r>
      <w:r w:rsidRPr="00034258">
        <w:rPr>
          <w:rFonts w:hint="eastAsia"/>
        </w:rPr>
        <w:t>吨（</w:t>
      </w:r>
      <w:r w:rsidRPr="00034258">
        <w:rPr>
          <w:rFonts w:hint="eastAsia"/>
        </w:rPr>
        <w:t>t</w:t>
      </w:r>
      <w:r w:rsidRPr="00034258">
        <w:rPr>
          <w:rFonts w:hint="eastAsia"/>
        </w:rPr>
        <w:t>）；</w:t>
      </w:r>
    </w:p>
    <w:p w14:paraId="545DB01B" w14:textId="6DD30FB2" w:rsidR="009F3ABA" w:rsidRDefault="00034258" w:rsidP="00D372CB">
      <w:pPr>
        <w:ind w:firstLine="420"/>
      </w:pPr>
      <w:r w:rsidRPr="00034258">
        <w:rPr>
          <w:rFonts w:hint="eastAsia"/>
        </w:rPr>
        <w:t>b)</w:t>
      </w:r>
      <w:r w:rsidRPr="00034258">
        <w:rPr>
          <w:rFonts w:hint="eastAsia"/>
        </w:rPr>
        <w:tab/>
      </w:r>
      <w:r w:rsidRPr="00034258">
        <w:rPr>
          <w:rFonts w:hint="eastAsia"/>
        </w:rPr>
        <w:t>主要性能特点或规格参数（如设计发电功率等）。</w:t>
      </w:r>
    </w:p>
    <w:p w14:paraId="320742B3" w14:textId="4C887073" w:rsidR="004F7C4E" w:rsidRPr="005E5122" w:rsidRDefault="004F7C4E" w:rsidP="00D372CB">
      <w:pPr>
        <w:ind w:firstLine="420"/>
      </w:pPr>
      <w:r w:rsidRPr="005E5122">
        <w:rPr>
          <w:rFonts w:hint="eastAsia"/>
        </w:rPr>
        <w:t>（</w:t>
      </w:r>
      <w:r>
        <w:rPr>
          <w:rFonts w:hint="eastAsia"/>
        </w:rPr>
        <w:t>4</w:t>
      </w:r>
      <w:r w:rsidRPr="005E5122">
        <w:rPr>
          <w:rFonts w:hint="eastAsia"/>
        </w:rPr>
        <w:t>）</w:t>
      </w:r>
      <w:r>
        <w:rPr>
          <w:rFonts w:hint="eastAsia"/>
        </w:rPr>
        <w:t>取舍原则</w:t>
      </w:r>
    </w:p>
    <w:p w14:paraId="2A2F984C" w14:textId="55ADF137" w:rsidR="004F7C4E" w:rsidRDefault="00686DC9" w:rsidP="00D372CB">
      <w:pPr>
        <w:ind w:firstLine="420"/>
      </w:pPr>
      <w:r>
        <w:rPr>
          <w:rFonts w:hint="eastAsia"/>
        </w:rPr>
        <w:t>为</w:t>
      </w:r>
      <w:r w:rsidRPr="00686DC9">
        <w:rPr>
          <w:rFonts w:hint="eastAsia"/>
        </w:rPr>
        <w:t>提高数据收集效率与质量</w:t>
      </w:r>
      <w:r>
        <w:rPr>
          <w:rFonts w:hint="eastAsia"/>
        </w:rPr>
        <w:t>，</w:t>
      </w:r>
      <w:r w:rsidRPr="00686DC9">
        <w:rPr>
          <w:rFonts w:hint="eastAsia"/>
        </w:rPr>
        <w:t>聚焦关键数据</w:t>
      </w:r>
      <w:r w:rsidR="00003261">
        <w:rPr>
          <w:rFonts w:hint="eastAsia"/>
        </w:rPr>
        <w:t>，保证数据质量</w:t>
      </w:r>
      <w:r w:rsidR="001915B9">
        <w:rPr>
          <w:rFonts w:hint="eastAsia"/>
        </w:rPr>
        <w:t>；合理</w:t>
      </w:r>
      <w:r w:rsidR="00D94C88">
        <w:rPr>
          <w:rFonts w:hint="eastAsia"/>
        </w:rPr>
        <w:t>界定系统边界，防止</w:t>
      </w:r>
      <w:r w:rsidR="00D94C88">
        <w:rPr>
          <w:rFonts w:hint="eastAsia"/>
        </w:rPr>
        <w:lastRenderedPageBreak/>
        <w:t>边界过度扩展，确保边界一致性和可比性</w:t>
      </w:r>
      <w:r w:rsidR="00D561B9">
        <w:rPr>
          <w:rFonts w:hint="eastAsia"/>
        </w:rPr>
        <w:t>；平衡评估精度和实用性</w:t>
      </w:r>
      <w:r w:rsidR="003D2D6B">
        <w:rPr>
          <w:rFonts w:hint="eastAsia"/>
        </w:rPr>
        <w:t>，避免过度追求精度导致资源浪费</w:t>
      </w:r>
      <w:r w:rsidR="00431896">
        <w:rPr>
          <w:rFonts w:hint="eastAsia"/>
        </w:rPr>
        <w:t>，使</w:t>
      </w:r>
      <w:r w:rsidR="00793C1B">
        <w:rPr>
          <w:rFonts w:hint="eastAsia"/>
        </w:rPr>
        <w:t>评估结果符合实际决策需求</w:t>
      </w:r>
      <w:r w:rsidR="008D3B50">
        <w:rPr>
          <w:rFonts w:hint="eastAsia"/>
        </w:rPr>
        <w:t>，</w:t>
      </w:r>
      <w:r w:rsidR="00DD5644">
        <w:rPr>
          <w:rFonts w:hint="eastAsia"/>
        </w:rPr>
        <w:t>所涉及的物质（能量）</w:t>
      </w:r>
      <w:r w:rsidR="00752DB7">
        <w:rPr>
          <w:rFonts w:hint="eastAsia"/>
        </w:rPr>
        <w:t>数据的取舍应遵守</w:t>
      </w:r>
      <w:r w:rsidR="00821C90">
        <w:rPr>
          <w:rFonts w:hint="eastAsia"/>
        </w:rPr>
        <w:t>以</w:t>
      </w:r>
      <w:r w:rsidR="003D0F4D">
        <w:rPr>
          <w:rFonts w:hint="eastAsia"/>
        </w:rPr>
        <w:t>下原则：</w:t>
      </w:r>
    </w:p>
    <w:p w14:paraId="7DDAD950" w14:textId="77777777" w:rsidR="002E19CF" w:rsidRPr="002E19CF" w:rsidRDefault="002E19CF" w:rsidP="00D372CB">
      <w:pPr>
        <w:ind w:firstLine="420"/>
      </w:pPr>
      <w:r w:rsidRPr="002E19CF">
        <w:rPr>
          <w:rFonts w:hint="eastAsia"/>
        </w:rPr>
        <w:t>a)</w:t>
      </w:r>
      <w:r w:rsidRPr="002E19CF">
        <w:rPr>
          <w:rFonts w:hint="eastAsia"/>
        </w:rPr>
        <w:tab/>
      </w:r>
      <w:r w:rsidRPr="002E19CF">
        <w:rPr>
          <w:rFonts w:hint="eastAsia"/>
        </w:rPr>
        <w:t>所有的能源输入均需列出，包括使用的替代燃料等；</w:t>
      </w:r>
    </w:p>
    <w:p w14:paraId="4FCFDC61" w14:textId="139CFD37" w:rsidR="002E19CF" w:rsidRPr="002E19CF" w:rsidRDefault="002E19CF" w:rsidP="00D372CB">
      <w:pPr>
        <w:ind w:firstLine="420"/>
      </w:pPr>
      <w:r w:rsidRPr="002E19CF">
        <w:rPr>
          <w:rFonts w:hint="eastAsia"/>
        </w:rPr>
        <w:t>b)</w:t>
      </w:r>
      <w:r w:rsidRPr="002E19CF">
        <w:rPr>
          <w:rFonts w:hint="eastAsia"/>
        </w:rPr>
        <w:tab/>
      </w:r>
      <w:r w:rsidRPr="002E19CF">
        <w:rPr>
          <w:rFonts w:hint="eastAsia"/>
        </w:rPr>
        <w:t>应列出主要的原料及辅料输入，若符合</w:t>
      </w:r>
      <w:r w:rsidRPr="002E19CF">
        <w:rPr>
          <w:rFonts w:hint="eastAsia"/>
        </w:rPr>
        <w:t>c</w:t>
      </w:r>
      <w:r w:rsidRPr="002E19CF">
        <w:rPr>
          <w:rFonts w:hint="eastAsia"/>
        </w:rPr>
        <w:t>）和</w:t>
      </w:r>
      <w:r w:rsidRPr="002E19CF">
        <w:rPr>
          <w:rFonts w:hint="eastAsia"/>
        </w:rPr>
        <w:t>d</w:t>
      </w:r>
      <w:r w:rsidRPr="002E19CF">
        <w:rPr>
          <w:rFonts w:hint="eastAsia"/>
        </w:rPr>
        <w:t>）要求则可忽略；</w:t>
      </w:r>
    </w:p>
    <w:p w14:paraId="74466674" w14:textId="77777777" w:rsidR="002E19CF" w:rsidRPr="002E19CF" w:rsidRDefault="002E19CF" w:rsidP="00D372CB">
      <w:pPr>
        <w:ind w:firstLine="420"/>
      </w:pPr>
      <w:r w:rsidRPr="002E19CF">
        <w:rPr>
          <w:rFonts w:hint="eastAsia"/>
        </w:rPr>
        <w:t>c)</w:t>
      </w:r>
      <w:r w:rsidRPr="002E19CF">
        <w:rPr>
          <w:rFonts w:hint="eastAsia"/>
        </w:rPr>
        <w:tab/>
      </w:r>
      <w:r w:rsidRPr="002E19CF">
        <w:rPr>
          <w:rFonts w:hint="eastAsia"/>
        </w:rPr>
        <w:t>忽略的单项物质（能量）流或单元过程对产品碳足迹的贡献均不得超过</w:t>
      </w:r>
      <w:r w:rsidRPr="002E19CF">
        <w:rPr>
          <w:rFonts w:hint="eastAsia"/>
        </w:rPr>
        <w:t>1%</w:t>
      </w:r>
      <w:r w:rsidRPr="002E19CF">
        <w:rPr>
          <w:rFonts w:hint="eastAsia"/>
        </w:rPr>
        <w:t>，如生产设备维修耗材等；</w:t>
      </w:r>
    </w:p>
    <w:p w14:paraId="4BD55B96" w14:textId="77777777" w:rsidR="002E19CF" w:rsidRPr="002E19CF" w:rsidRDefault="002E19CF" w:rsidP="00D372CB">
      <w:pPr>
        <w:ind w:firstLine="420"/>
      </w:pPr>
      <w:r w:rsidRPr="002E19CF">
        <w:rPr>
          <w:rFonts w:hint="eastAsia"/>
        </w:rPr>
        <w:t>d)</w:t>
      </w:r>
      <w:r w:rsidRPr="002E19CF">
        <w:rPr>
          <w:rFonts w:hint="eastAsia"/>
        </w:rPr>
        <w:tab/>
      </w:r>
      <w:r w:rsidRPr="002E19CF">
        <w:rPr>
          <w:rFonts w:hint="eastAsia"/>
        </w:rPr>
        <w:t>所有忽略的物质（能量）流与单元过程对产品碳足迹贡献总和不超过</w:t>
      </w:r>
      <w:r w:rsidRPr="002E19CF">
        <w:rPr>
          <w:rFonts w:hint="eastAsia"/>
        </w:rPr>
        <w:t>5%</w:t>
      </w:r>
      <w:r w:rsidRPr="002E19CF">
        <w:rPr>
          <w:rFonts w:hint="eastAsia"/>
        </w:rPr>
        <w:t>，且应在产品碳足迹报告中予以说明。</w:t>
      </w:r>
    </w:p>
    <w:p w14:paraId="131F6BB2" w14:textId="5327759D" w:rsidR="002E19CF" w:rsidRPr="002E19CF" w:rsidRDefault="002E19CF" w:rsidP="00D372CB">
      <w:pPr>
        <w:ind w:firstLine="420"/>
      </w:pPr>
      <w:r w:rsidRPr="002E19CF">
        <w:rPr>
          <w:rFonts w:hint="eastAsia"/>
        </w:rPr>
        <w:t>e)</w:t>
      </w:r>
      <w:r w:rsidRPr="002E19CF">
        <w:rPr>
          <w:rFonts w:hint="eastAsia"/>
        </w:rPr>
        <w:tab/>
      </w:r>
      <w:r w:rsidRPr="002E19CF">
        <w:rPr>
          <w:rFonts w:hint="eastAsia"/>
        </w:rPr>
        <w:t>道路与厂房等基础设施的建设、各工序设备的制造、厂区内人员及生活设施的消耗和排放，均可忽略。</w:t>
      </w:r>
    </w:p>
    <w:p w14:paraId="451F2A73" w14:textId="5FF7FBE4" w:rsidR="00D67BF4" w:rsidRDefault="006D2BD4" w:rsidP="006D2BD4">
      <w:pPr>
        <w:pStyle w:val="af2"/>
      </w:pPr>
      <w:r>
        <w:rPr>
          <w:rFonts w:hint="eastAsia"/>
        </w:rPr>
        <w:t>3.2.</w:t>
      </w:r>
      <w:r w:rsidR="00E42214">
        <w:t>6</w:t>
      </w:r>
      <w:r w:rsidR="00E42214">
        <w:t>清单分析</w:t>
      </w:r>
    </w:p>
    <w:p w14:paraId="4F2E6F49" w14:textId="77777777" w:rsidR="00430C68" w:rsidRDefault="00430C68" w:rsidP="00430C68">
      <w:pPr>
        <w:ind w:firstLine="420"/>
        <w:rPr>
          <w:color w:val="000000"/>
          <w:kern w:val="0"/>
          <w:szCs w:val="21"/>
        </w:rPr>
      </w:pPr>
      <w:r>
        <w:rPr>
          <w:color w:val="000000"/>
          <w:kern w:val="0"/>
          <w:szCs w:val="21"/>
        </w:rPr>
        <w:t>生命周期清单分析是生命周期评价中对所研究产品系统整个生命周期中输入和输出进行汇编和量化的阶段，即收集产品系统中定量或定性的输入输出数据，计算并量化的过程。后面介绍的环境影响评价阶段就是建立在清单分析的数据结果基础上的。另外，</w:t>
      </w:r>
      <w:r>
        <w:rPr>
          <w:color w:val="000000"/>
          <w:kern w:val="0"/>
          <w:szCs w:val="21"/>
        </w:rPr>
        <w:t>LCA</w:t>
      </w:r>
      <w:r>
        <w:rPr>
          <w:color w:val="000000"/>
          <w:kern w:val="0"/>
          <w:szCs w:val="21"/>
        </w:rPr>
        <w:t>实践者也可以直接从生命周期清单分析中得到评估结论，并做出解释。</w:t>
      </w:r>
    </w:p>
    <w:p w14:paraId="4370229B" w14:textId="77777777" w:rsidR="00430C68" w:rsidRDefault="00430C68" w:rsidP="00430C68">
      <w:pPr>
        <w:ind w:firstLine="420"/>
        <w:rPr>
          <w:color w:val="000000"/>
          <w:kern w:val="0"/>
          <w:szCs w:val="21"/>
        </w:rPr>
      </w:pPr>
      <w:r>
        <w:rPr>
          <w:color w:val="000000"/>
          <w:kern w:val="0"/>
          <w:szCs w:val="21"/>
        </w:rPr>
        <w:t>清单分析的目的是对产品系统的有关输入和输出进行量化。输入和输出可包括与该系统有关的对资源的使用，以及向空气、水体和土地的排放。可根据预先确定的</w:t>
      </w:r>
      <w:r>
        <w:rPr>
          <w:color w:val="000000"/>
          <w:kern w:val="0"/>
          <w:szCs w:val="21"/>
        </w:rPr>
        <w:t>LCA</w:t>
      </w:r>
      <w:r>
        <w:rPr>
          <w:color w:val="000000"/>
          <w:kern w:val="0"/>
          <w:szCs w:val="21"/>
        </w:rPr>
        <w:t>目的和范围需要，依据上述数据做出解释。同时这些数据还是进行生命周期影响评价输入的组成部分。</w:t>
      </w:r>
    </w:p>
    <w:p w14:paraId="3FEC5B0B" w14:textId="77777777" w:rsidR="00430C68" w:rsidRDefault="00430C68" w:rsidP="00430C68">
      <w:pPr>
        <w:ind w:firstLine="420"/>
        <w:rPr>
          <w:color w:val="000000"/>
          <w:kern w:val="0"/>
          <w:szCs w:val="21"/>
        </w:rPr>
      </w:pPr>
      <w:r>
        <w:rPr>
          <w:color w:val="000000"/>
          <w:kern w:val="0"/>
          <w:szCs w:val="21"/>
        </w:rPr>
        <w:t>进行清单分析也是一个反复的过程。当取得了一批数据，并对系统有进一步的认识后，可能会出现新的数据要求，或发现原有的局限性，因而要求对数据收集程序</w:t>
      </w:r>
      <w:r>
        <w:rPr>
          <w:rFonts w:hint="eastAsia"/>
          <w:color w:val="000000"/>
          <w:kern w:val="0"/>
          <w:szCs w:val="21"/>
        </w:rPr>
        <w:t>做出</w:t>
      </w:r>
      <w:r>
        <w:rPr>
          <w:color w:val="000000"/>
          <w:kern w:val="0"/>
          <w:szCs w:val="21"/>
        </w:rPr>
        <w:t>修改，以适应研究目的，有时也会要求对研究目的或范围加以修改。</w:t>
      </w:r>
    </w:p>
    <w:p w14:paraId="1A6F3870" w14:textId="3C6629EE" w:rsidR="007522C4" w:rsidRPr="007522C4" w:rsidRDefault="00851712" w:rsidP="006D2BD4">
      <w:pPr>
        <w:ind w:firstLine="420"/>
      </w:pPr>
      <w:r>
        <w:rPr>
          <w:rFonts w:hint="eastAsia"/>
        </w:rPr>
        <w:t>（</w:t>
      </w:r>
      <w:r>
        <w:rPr>
          <w:rFonts w:hint="eastAsia"/>
        </w:rPr>
        <w:t>1</w:t>
      </w:r>
      <w:r>
        <w:rPr>
          <w:rFonts w:hint="eastAsia"/>
        </w:rPr>
        <w:t>）</w:t>
      </w:r>
      <w:r w:rsidR="007522C4" w:rsidRPr="007522C4">
        <w:rPr>
          <w:rFonts w:hint="eastAsia"/>
        </w:rPr>
        <w:t>数据收集</w:t>
      </w:r>
    </w:p>
    <w:p w14:paraId="37D4D6F0" w14:textId="1B0F2FF9" w:rsidR="007522C4" w:rsidRPr="007522C4" w:rsidRDefault="007522C4" w:rsidP="006D2BD4">
      <w:pPr>
        <w:ind w:firstLine="420"/>
      </w:pPr>
      <w:r w:rsidRPr="007522C4">
        <w:rPr>
          <w:rFonts w:hint="eastAsia"/>
        </w:rPr>
        <w:t>初级数据包括生产</w:t>
      </w:r>
      <w:r w:rsidRPr="007522C4">
        <w:rPr>
          <w:rFonts w:hint="eastAsia"/>
        </w:rPr>
        <w:t>1</w:t>
      </w:r>
      <w:r>
        <w:rPr>
          <w:rFonts w:hint="eastAsia"/>
        </w:rPr>
        <w:t>吨</w:t>
      </w:r>
      <w:r w:rsidR="007228DD">
        <w:rPr>
          <w:rFonts w:hint="eastAsia"/>
        </w:rPr>
        <w:t>纤维复合材料</w:t>
      </w:r>
      <w:r w:rsidRPr="007522C4">
        <w:rPr>
          <w:rFonts w:hint="eastAsia"/>
        </w:rPr>
        <w:t>所消耗的原材料和能源等</w:t>
      </w:r>
      <w:r w:rsidR="00782AD5">
        <w:rPr>
          <w:rFonts w:hint="eastAsia"/>
        </w:rPr>
        <w:t>，</w:t>
      </w:r>
      <w:r w:rsidRPr="007522C4">
        <w:rPr>
          <w:rFonts w:hint="eastAsia"/>
        </w:rPr>
        <w:t>次级数据包括通过引用公用数据、参考数据和其他文献研究等数据以供组织计算产品碳排放量而收集的数据和其他次级数据，如排放因子数据等</w:t>
      </w:r>
      <w:r w:rsidR="00CD6A8A">
        <w:rPr>
          <w:rFonts w:hint="eastAsia"/>
        </w:rPr>
        <w:t>。</w:t>
      </w:r>
    </w:p>
    <w:p w14:paraId="7B467C24" w14:textId="4DBFAECC" w:rsidR="007522C4" w:rsidRPr="007522C4" w:rsidRDefault="007522C4" w:rsidP="006D2BD4">
      <w:pPr>
        <w:ind w:firstLine="420"/>
      </w:pPr>
      <w:r w:rsidRPr="007522C4">
        <w:rPr>
          <w:rFonts w:hint="eastAsia"/>
        </w:rPr>
        <w:t>同时，数据收集需满足相关质量要求，初级数据的质量要求包括</w:t>
      </w:r>
      <w:r w:rsidR="00FC6171">
        <w:rPr>
          <w:rFonts w:hint="eastAsia"/>
        </w:rPr>
        <w:t>：</w:t>
      </w:r>
      <w:r w:rsidRPr="007522C4">
        <w:rPr>
          <w:rFonts w:hint="eastAsia"/>
        </w:rPr>
        <w:t>完整性。初级数据宜采集企业一个财务年内的生产统计数据，根据输入输出的选择准则的要求，检查是否有缺失的过程、消耗和排放</w:t>
      </w:r>
      <w:r w:rsidR="00FC6171">
        <w:rPr>
          <w:rFonts w:hint="eastAsia"/>
        </w:rPr>
        <w:t>；</w:t>
      </w:r>
      <w:r w:rsidRPr="007522C4">
        <w:rPr>
          <w:rFonts w:hint="eastAsia"/>
        </w:rPr>
        <w:t>准确性。初级数据中的能源、原材料消耗数据应来自企业的实际生产</w:t>
      </w:r>
      <w:r w:rsidRPr="007522C4">
        <w:rPr>
          <w:rFonts w:hint="eastAsia"/>
        </w:rPr>
        <w:lastRenderedPageBreak/>
        <w:t>统计记录。环境排放数据优先选择相关的环境监测报告，或由排污因子或物料平衡公式计算获得。所有初级数据均应转换为以功能单位为基准，且应详细记录相关的原始数据、数据来源、计算过程等</w:t>
      </w:r>
      <w:r w:rsidR="002F210A">
        <w:rPr>
          <w:rFonts w:hint="eastAsia"/>
        </w:rPr>
        <w:t>；</w:t>
      </w:r>
      <w:r w:rsidRPr="007522C4">
        <w:rPr>
          <w:rFonts w:hint="eastAsia"/>
        </w:rPr>
        <w:t>一致性。初级数据采集时同类数据应保持相同的数据来源、统计口径、处理规则等。</w:t>
      </w:r>
    </w:p>
    <w:p w14:paraId="023F6D88" w14:textId="547339C7" w:rsidR="00C47692" w:rsidRDefault="007522C4" w:rsidP="006D2BD4">
      <w:pPr>
        <w:ind w:firstLine="420"/>
      </w:pPr>
      <w:r w:rsidRPr="007522C4">
        <w:rPr>
          <w:rFonts w:hint="eastAsia"/>
        </w:rPr>
        <w:t>次级数据的质量要求包括</w:t>
      </w:r>
      <w:r w:rsidR="002F210A">
        <w:rPr>
          <w:rFonts w:hint="eastAsia"/>
        </w:rPr>
        <w:t>：</w:t>
      </w:r>
      <w:r w:rsidRPr="007522C4">
        <w:rPr>
          <w:rFonts w:hint="eastAsia"/>
        </w:rPr>
        <w:t>代表性。优先选择原材料供应商提供的数据作为次级数据，其次选择近年代表国内及行业平均生产水平公开的生命周期评价数据作为次级数据</w:t>
      </w:r>
      <w:r w:rsidRPr="007522C4">
        <w:rPr>
          <w:rFonts w:hint="eastAsia"/>
        </w:rPr>
        <w:t>,</w:t>
      </w:r>
      <w:r w:rsidRPr="007522C4">
        <w:rPr>
          <w:rFonts w:hint="eastAsia"/>
        </w:rPr>
        <w:t>最后选择国外同类技术数据作为次级数据</w:t>
      </w:r>
      <w:r w:rsidR="002F210A">
        <w:rPr>
          <w:rFonts w:hint="eastAsia"/>
        </w:rPr>
        <w:t>；</w:t>
      </w:r>
      <w:r w:rsidRPr="007522C4">
        <w:rPr>
          <w:rFonts w:hint="eastAsia"/>
        </w:rPr>
        <w:t>完整性。应具有完整的次级数据，并应包含系统边界内的所有环境负荷项目</w:t>
      </w:r>
      <w:r w:rsidR="002F210A">
        <w:rPr>
          <w:rFonts w:hint="eastAsia"/>
        </w:rPr>
        <w:t>；</w:t>
      </w:r>
      <w:r w:rsidRPr="007522C4">
        <w:rPr>
          <w:rFonts w:hint="eastAsia"/>
        </w:rPr>
        <w:t>一致性。同一机构对同类产品次级数据的选择应保持一致</w:t>
      </w:r>
      <w:r w:rsidR="002F210A">
        <w:rPr>
          <w:rFonts w:hint="eastAsia"/>
        </w:rPr>
        <w:t>；</w:t>
      </w:r>
      <w:r w:rsidRPr="007522C4">
        <w:rPr>
          <w:rFonts w:hint="eastAsia"/>
        </w:rPr>
        <w:t>应优先选择企业的原材料供应商提供的符合</w:t>
      </w:r>
      <w:r w:rsidRPr="007522C4">
        <w:rPr>
          <w:rFonts w:hint="eastAsia"/>
        </w:rPr>
        <w:t>GB/T24044</w:t>
      </w:r>
      <w:r w:rsidRPr="007522C4">
        <w:rPr>
          <w:rFonts w:hint="eastAsia"/>
        </w:rPr>
        <w:t>要求的、经第三方独立验证的上游产品碳足迹</w:t>
      </w:r>
      <w:r w:rsidRPr="007522C4">
        <w:rPr>
          <w:rFonts w:hint="eastAsia"/>
        </w:rPr>
        <w:t>/</w:t>
      </w:r>
      <w:r w:rsidRPr="007522C4">
        <w:rPr>
          <w:rFonts w:hint="eastAsia"/>
        </w:rPr>
        <w:t>生命周期评价报告中的数据。若无，应优先选择代表中国国内平均生产水平的公开生命</w:t>
      </w:r>
      <w:r w:rsidR="00467366">
        <w:rPr>
          <w:rFonts w:hint="eastAsia"/>
        </w:rPr>
        <w:t>周期评价数据，</w:t>
      </w:r>
      <w:r w:rsidR="00647628">
        <w:rPr>
          <w:rFonts w:hint="eastAsia"/>
        </w:rPr>
        <w:t>数据的参考年限应优先选择近年数据</w:t>
      </w:r>
      <w:r w:rsidR="007B4F39">
        <w:rPr>
          <w:rFonts w:hint="eastAsia"/>
        </w:rPr>
        <w:t>。在没有</w:t>
      </w:r>
      <w:r w:rsidR="00A42D40">
        <w:rPr>
          <w:rFonts w:hint="eastAsia"/>
        </w:rPr>
        <w:t>符合要求的中国国内数据的情况下，可以选择国外</w:t>
      </w:r>
      <w:r w:rsidR="00F119DA">
        <w:rPr>
          <w:rFonts w:hint="eastAsia"/>
        </w:rPr>
        <w:t>同类技术数据作为次级数据。</w:t>
      </w:r>
    </w:p>
    <w:p w14:paraId="0D80DA4E" w14:textId="364ED687" w:rsidR="0055301C" w:rsidRPr="007522C4" w:rsidRDefault="00851712" w:rsidP="006D2BD4">
      <w:pPr>
        <w:ind w:firstLine="420"/>
      </w:pPr>
      <w:r>
        <w:rPr>
          <w:rFonts w:hint="eastAsia"/>
        </w:rPr>
        <w:t>（</w:t>
      </w:r>
      <w:r>
        <w:rPr>
          <w:rFonts w:hint="eastAsia"/>
        </w:rPr>
        <w:t>2</w:t>
      </w:r>
      <w:r>
        <w:rPr>
          <w:rFonts w:hint="eastAsia"/>
        </w:rPr>
        <w:t>）</w:t>
      </w:r>
      <w:r w:rsidR="0055301C" w:rsidRPr="007522C4">
        <w:rPr>
          <w:rFonts w:hint="eastAsia"/>
        </w:rPr>
        <w:t>数据</w:t>
      </w:r>
      <w:r w:rsidR="0055301C">
        <w:rPr>
          <w:rFonts w:hint="eastAsia"/>
        </w:rPr>
        <w:t>审定</w:t>
      </w:r>
    </w:p>
    <w:p w14:paraId="244D3BAC" w14:textId="34482152" w:rsidR="0055301C" w:rsidRDefault="000F6931" w:rsidP="006D2BD4">
      <w:pPr>
        <w:ind w:firstLine="420"/>
      </w:pPr>
      <w:r w:rsidRPr="000F6931">
        <w:rPr>
          <w:rFonts w:hint="eastAsia"/>
        </w:rPr>
        <w:t>数据采集过程中，应验证数据的有效性，通过物料平衡、能量平衡、与历史数据和相近工艺数据对比等方式，确认数据的准确性与合理性。对于异常数据，应分析原因，予以替换，替换的数据应满足数据质量要求</w:t>
      </w:r>
      <w:r>
        <w:rPr>
          <w:rFonts w:hint="eastAsia"/>
        </w:rPr>
        <w:t>。</w:t>
      </w:r>
    </w:p>
    <w:p w14:paraId="20C15632" w14:textId="18C2B62F" w:rsidR="000F6931" w:rsidRPr="007522C4" w:rsidRDefault="00851712" w:rsidP="006D2BD4">
      <w:pPr>
        <w:ind w:firstLine="420"/>
      </w:pPr>
      <w:r>
        <w:rPr>
          <w:rFonts w:hint="eastAsia"/>
        </w:rPr>
        <w:t>（</w:t>
      </w:r>
      <w:r>
        <w:rPr>
          <w:rFonts w:hint="eastAsia"/>
        </w:rPr>
        <w:t>3</w:t>
      </w:r>
      <w:r>
        <w:rPr>
          <w:rFonts w:hint="eastAsia"/>
        </w:rPr>
        <w:t>）</w:t>
      </w:r>
      <w:r w:rsidR="000F6931" w:rsidRPr="007522C4">
        <w:rPr>
          <w:rFonts w:hint="eastAsia"/>
        </w:rPr>
        <w:t>数据</w:t>
      </w:r>
      <w:r w:rsidR="000F6931">
        <w:rPr>
          <w:rFonts w:hint="eastAsia"/>
        </w:rPr>
        <w:t>分配</w:t>
      </w:r>
    </w:p>
    <w:p w14:paraId="1664211C" w14:textId="5DA57F39" w:rsidR="000F6931" w:rsidRPr="000F6931" w:rsidRDefault="00EE081C" w:rsidP="006D2BD4">
      <w:pPr>
        <w:ind w:firstLine="420"/>
      </w:pPr>
      <w:r w:rsidRPr="00EE081C">
        <w:rPr>
          <w:rFonts w:hint="eastAsia"/>
        </w:rPr>
        <w:t>进行碳足迹评价涉及分配时，应符合</w:t>
      </w:r>
      <w:r w:rsidRPr="00EE081C">
        <w:rPr>
          <w:rFonts w:hint="eastAsia"/>
        </w:rPr>
        <w:t>GB/T24044</w:t>
      </w:r>
      <w:r w:rsidRPr="00EE081C">
        <w:rPr>
          <w:rFonts w:hint="eastAsia"/>
        </w:rPr>
        <w:t>中</w:t>
      </w:r>
      <w:r w:rsidRPr="00EE081C">
        <w:rPr>
          <w:rFonts w:hint="eastAsia"/>
        </w:rPr>
        <w:t>4.3.4</w:t>
      </w:r>
      <w:r w:rsidRPr="00EE081C">
        <w:rPr>
          <w:rFonts w:hint="eastAsia"/>
        </w:rPr>
        <w:t>的要求。对包含多个产品或循环体系的系统时，宜避免分配。若分配无法避免，应考虑以下方面</w:t>
      </w:r>
      <w:r>
        <w:rPr>
          <w:rFonts w:hint="eastAsia"/>
        </w:rPr>
        <w:t>：</w:t>
      </w:r>
      <w:r w:rsidRPr="00EE081C">
        <w:rPr>
          <w:rFonts w:hint="eastAsia"/>
        </w:rPr>
        <w:t>优先使用物理关系</w:t>
      </w:r>
      <w:r w:rsidR="00C848E6">
        <w:rPr>
          <w:rFonts w:hint="eastAsia"/>
        </w:rPr>
        <w:t>（</w:t>
      </w:r>
      <w:r w:rsidRPr="00EE081C">
        <w:rPr>
          <w:rFonts w:hint="eastAsia"/>
        </w:rPr>
        <w:t>如数量、质量、工时等</w:t>
      </w:r>
      <w:r w:rsidR="00C848E6">
        <w:rPr>
          <w:rFonts w:hint="eastAsia"/>
        </w:rPr>
        <w:t>）</w:t>
      </w:r>
      <w:r w:rsidRPr="00EE081C">
        <w:rPr>
          <w:rFonts w:hint="eastAsia"/>
        </w:rPr>
        <w:t>进行分配</w:t>
      </w:r>
      <w:r w:rsidR="00C848E6">
        <w:rPr>
          <w:rFonts w:hint="eastAsia"/>
        </w:rPr>
        <w:t>；</w:t>
      </w:r>
      <w:r w:rsidRPr="00EE081C">
        <w:rPr>
          <w:rFonts w:hint="eastAsia"/>
        </w:rPr>
        <w:t>若无法建立物理关系，宜根据经济价值或其它关系进行分配，所有分配方式需提供所使用分配关系的依据及计算说明。针对不同情况下的具体分配方法如下</w:t>
      </w:r>
      <w:r w:rsidR="00C848E6">
        <w:rPr>
          <w:rFonts w:hint="eastAsia"/>
        </w:rPr>
        <w:t>：</w:t>
      </w:r>
      <w:r w:rsidRPr="00EE081C">
        <w:rPr>
          <w:rFonts w:hint="eastAsia"/>
        </w:rPr>
        <w:t>对产出多种产品</w:t>
      </w:r>
      <w:r w:rsidR="00C848E6">
        <w:rPr>
          <w:rFonts w:hint="eastAsia"/>
        </w:rPr>
        <w:t>（</w:t>
      </w:r>
      <w:r w:rsidRPr="00EE081C">
        <w:rPr>
          <w:rFonts w:hint="eastAsia"/>
        </w:rPr>
        <w:t>包括副产品</w:t>
      </w:r>
      <w:r w:rsidR="00C848E6">
        <w:rPr>
          <w:rFonts w:hint="eastAsia"/>
        </w:rPr>
        <w:t>）</w:t>
      </w:r>
      <w:r w:rsidRPr="00EE081C">
        <w:rPr>
          <w:rFonts w:hint="eastAsia"/>
        </w:rPr>
        <w:t>的同一单元过程</w:t>
      </w:r>
      <w:r w:rsidR="00C848E6">
        <w:rPr>
          <w:rFonts w:hint="eastAsia"/>
        </w:rPr>
        <w:t>（</w:t>
      </w:r>
      <w:r w:rsidRPr="00EE081C">
        <w:rPr>
          <w:rFonts w:hint="eastAsia"/>
        </w:rPr>
        <w:t>如同</w:t>
      </w:r>
      <w:r w:rsidR="00840D3A">
        <w:rPr>
          <w:rFonts w:hint="eastAsia"/>
        </w:rPr>
        <w:t>一</w:t>
      </w:r>
      <w:r w:rsidRPr="00EE081C">
        <w:rPr>
          <w:rFonts w:hint="eastAsia"/>
        </w:rPr>
        <w:t>生产线</w:t>
      </w:r>
      <w:r w:rsidR="00C848E6">
        <w:rPr>
          <w:rFonts w:hint="eastAsia"/>
        </w:rPr>
        <w:t>）</w:t>
      </w:r>
      <w:r w:rsidRPr="00EE081C">
        <w:rPr>
          <w:rFonts w:hint="eastAsia"/>
        </w:rPr>
        <w:t>，应采用该单元过程或生产线的产品产量进行分配</w:t>
      </w:r>
      <w:r w:rsidR="006D6C2D">
        <w:rPr>
          <w:rFonts w:hint="eastAsia"/>
        </w:rPr>
        <w:t>；</w:t>
      </w:r>
      <w:r w:rsidRPr="00EE081C">
        <w:rPr>
          <w:rFonts w:hint="eastAsia"/>
        </w:rPr>
        <w:t>对公共设施能源消耗产生的温室气体排放在划分单元过程的时候应确保各单元过程输入能源和资源可以计量。如不可单独计量，则应根据该单元过程生产产品产量占全厂产品总产量的比例进行分配</w:t>
      </w:r>
      <w:r w:rsidR="006D6C2D">
        <w:rPr>
          <w:rFonts w:hint="eastAsia"/>
        </w:rPr>
        <w:t>：</w:t>
      </w:r>
      <w:r w:rsidRPr="00EE081C">
        <w:rPr>
          <w:rFonts w:hint="eastAsia"/>
        </w:rPr>
        <w:t>对废水和废弃物处理过程</w:t>
      </w:r>
      <w:r w:rsidR="006D6C2D">
        <w:rPr>
          <w:rFonts w:hint="eastAsia"/>
        </w:rPr>
        <w:t>（</w:t>
      </w:r>
      <w:r w:rsidRPr="00EE081C">
        <w:rPr>
          <w:rFonts w:hint="eastAsia"/>
        </w:rPr>
        <w:t>包括委外处理</w:t>
      </w:r>
      <w:r w:rsidR="006D6C2D">
        <w:rPr>
          <w:rFonts w:hint="eastAsia"/>
        </w:rPr>
        <w:t>）</w:t>
      </w:r>
      <w:r w:rsidRPr="00EE081C">
        <w:rPr>
          <w:rFonts w:hint="eastAsia"/>
        </w:rPr>
        <w:t>的温室气体排放，应根据该单元过程生产产品产量占全厂产品总产量的比例进行分配。</w:t>
      </w:r>
    </w:p>
    <w:p w14:paraId="54E60C63" w14:textId="795163B0" w:rsidR="00D67BF4" w:rsidRDefault="006D2BD4" w:rsidP="006D2BD4">
      <w:pPr>
        <w:pStyle w:val="af2"/>
      </w:pPr>
      <w:r>
        <w:rPr>
          <w:rFonts w:hint="eastAsia"/>
        </w:rPr>
        <w:t>3.2.</w:t>
      </w:r>
      <w:r w:rsidR="00E42214">
        <w:t>7</w:t>
      </w:r>
      <w:r w:rsidR="00E42214">
        <w:t>影响评价</w:t>
      </w:r>
    </w:p>
    <w:p w14:paraId="3ABB798F" w14:textId="77777777" w:rsidR="00D75BC1" w:rsidRPr="00D75BC1" w:rsidRDefault="00D75BC1" w:rsidP="006D2BD4">
      <w:pPr>
        <w:ind w:firstLine="420"/>
      </w:pPr>
      <w:r w:rsidRPr="00D75BC1">
        <w:rPr>
          <w:rFonts w:hint="eastAsia"/>
        </w:rPr>
        <w:t>碳足迹影响评价是生命周期评价的第三个阶段，是其中理解和评价产品系统潜在环境影响的大小和重要性的阶段。其目的是评估产品系统的生命周期清单结果，将生命周期清单分</w:t>
      </w:r>
      <w:r w:rsidRPr="00D75BC1">
        <w:rPr>
          <w:rFonts w:hint="eastAsia"/>
        </w:rPr>
        <w:lastRenderedPageBreak/>
        <w:t>析结果转化为全球变暖方面的潜在环境影响，以更能了解该产品系统影响程度。碳足迹影响评价阶段将所选择的环境问题（称之为影响类型）模型化，并使用类型参数来精简与解释生命周期清单结果。类型参数用于表示每项影响类型的总污染排放或资源消耗量。这些类型参数代表潜在的环境影响。</w:t>
      </w:r>
    </w:p>
    <w:p w14:paraId="45332D34" w14:textId="77777777" w:rsidR="00D75BC1" w:rsidRPr="00D75BC1" w:rsidRDefault="00D75BC1" w:rsidP="006D2BD4">
      <w:pPr>
        <w:ind w:firstLine="420"/>
      </w:pPr>
      <w:r w:rsidRPr="00D75BC1">
        <w:rPr>
          <w:rFonts w:hint="eastAsia"/>
        </w:rPr>
        <w:t>碳足迹影响评价作为整体生命周期评价的一部分，可用于：识别产品系统的改善机会并协助排定其优先顺序；描述产品系统与其单元过程在某一时间段内的特征或制定其比较基准；依据所选定的类型参数，进行产品系统间的相关比较；通过其他技术来提供对决策者有用的辅助性环境数据与信息。</w:t>
      </w:r>
    </w:p>
    <w:p w14:paraId="575A096B" w14:textId="77777777" w:rsidR="00D75BC1" w:rsidRPr="00D75BC1" w:rsidRDefault="00D75BC1" w:rsidP="006D2BD4">
      <w:pPr>
        <w:ind w:firstLine="420"/>
      </w:pPr>
      <w:r w:rsidRPr="00D75BC1">
        <w:rPr>
          <w:rFonts w:hint="eastAsia"/>
        </w:rPr>
        <w:t>本文件为了增强实用性，给出各阶段计算碳足迹的方法。</w:t>
      </w:r>
    </w:p>
    <w:p w14:paraId="15CAE72D" w14:textId="00CFAE91" w:rsidR="00D67BF4" w:rsidRDefault="00D75BC1" w:rsidP="006D2BD4">
      <w:pPr>
        <w:ind w:firstLine="420"/>
      </w:pPr>
      <w:r w:rsidRPr="00D75BC1">
        <w:rPr>
          <w:rFonts w:hint="eastAsia"/>
        </w:rPr>
        <w:t>除本文件中要求的碳排放相关指标外，附加环境信息应在相应产品碳足迹报告中予以罗列和描述。附加环境信息包括但不限于</w:t>
      </w:r>
      <w:r w:rsidR="003E624E">
        <w:rPr>
          <w:rFonts w:hint="eastAsia"/>
        </w:rPr>
        <w:t>光伏用</w:t>
      </w:r>
      <w:r w:rsidR="00B014A1">
        <w:rPr>
          <w:rFonts w:hint="eastAsia"/>
        </w:rPr>
        <w:t>纤维复合材料</w:t>
      </w:r>
      <w:r w:rsidRPr="00D75BC1">
        <w:rPr>
          <w:rFonts w:hint="eastAsia"/>
        </w:rPr>
        <w:t>产品在使用过程中对碳足迹造成较大影响的性能指标</w:t>
      </w:r>
      <w:r w:rsidR="00E42214">
        <w:rPr>
          <w:rFonts w:hint="eastAsia"/>
        </w:rPr>
        <w:t>。</w:t>
      </w:r>
    </w:p>
    <w:p w14:paraId="00204447" w14:textId="5F2E4671" w:rsidR="00D67BF4" w:rsidRDefault="006D2BD4" w:rsidP="006D2BD4">
      <w:pPr>
        <w:pStyle w:val="af2"/>
      </w:pPr>
      <w:r>
        <w:rPr>
          <w:rFonts w:hint="eastAsia"/>
        </w:rPr>
        <w:t>3.2.</w:t>
      </w:r>
      <w:r w:rsidR="00E42214">
        <w:t>8</w:t>
      </w:r>
      <w:r w:rsidR="00E42214">
        <w:t>结果解释</w:t>
      </w:r>
    </w:p>
    <w:p w14:paraId="23823549" w14:textId="006423E7" w:rsidR="0003178D" w:rsidRPr="0003178D" w:rsidRDefault="0003178D" w:rsidP="006D2BD4">
      <w:pPr>
        <w:ind w:firstLine="420"/>
      </w:pPr>
      <w:r w:rsidRPr="0003178D">
        <w:rPr>
          <w:rFonts w:hint="eastAsia"/>
        </w:rPr>
        <w:t>生命周期评价解释阶段，是生命周期评价中根据规定的目的和范围的要求对清单分析和（或）影响评价的结果进行归纳以形成结论和建议的阶段。包括产品生命周期模型的稳健性评价、问题识别与改进方案确定以及结论、建议和限制。产品生命周期模型的稳健性评价用于评价系统边界、数据来源、分配选择和生命周期影响类型等方法选择对结果的影响程度。宜用于评价</w:t>
      </w:r>
      <w:r w:rsidR="00BC4038" w:rsidRPr="003E2A37">
        <w:rPr>
          <w:rFonts w:hint="eastAsia"/>
        </w:rPr>
        <w:t>光伏用纤维复合材料产品</w:t>
      </w:r>
      <w:r w:rsidRPr="0003178D">
        <w:rPr>
          <w:rFonts w:hint="eastAsia"/>
        </w:rPr>
        <w:t>生命周期模型稳健性的工具包括、完整性检查、敏感性检查和一致性检查。特点问题识别与改进方案确定是为了产生环境效益或至少将环境责任降至最低，根据清单分析和影响评价阶段的信息提出一系列与产品相关的绿色设计改进方案。结论、建议和限制则是根据确定的产品生命周期评价的目的和范围阐述结论、建议和限制。结论宜包括评价结果、热点问题摘要和方案。</w:t>
      </w:r>
    </w:p>
    <w:p w14:paraId="5542F3D5" w14:textId="77777777" w:rsidR="0003178D" w:rsidRPr="0003178D" w:rsidRDefault="0003178D" w:rsidP="006D2BD4">
      <w:pPr>
        <w:ind w:firstLine="420"/>
      </w:pPr>
      <w:r w:rsidRPr="0003178D">
        <w:rPr>
          <w:rFonts w:hint="eastAsia"/>
        </w:rPr>
        <w:t>主要包括但不限于以下内容：</w:t>
      </w:r>
    </w:p>
    <w:p w14:paraId="049102B5" w14:textId="77777777" w:rsidR="0003178D" w:rsidRPr="0003178D" w:rsidRDefault="0003178D" w:rsidP="006D2BD4">
      <w:pPr>
        <w:ind w:firstLine="420"/>
      </w:pPr>
      <w:r w:rsidRPr="0003178D">
        <w:rPr>
          <w:rFonts w:hint="eastAsia"/>
        </w:rPr>
        <w:t xml:space="preserve">a ) </w:t>
      </w:r>
      <w:r w:rsidRPr="0003178D">
        <w:rPr>
          <w:rFonts w:hint="eastAsia"/>
        </w:rPr>
        <w:t>根据生命周期清单分析和生命周期影响评价的产品碳足迹和产品部分碳足迹的量化结果，识别显著环节（可包括生命周期阶段、单元过程或流）；</w:t>
      </w:r>
    </w:p>
    <w:p w14:paraId="4A218271" w14:textId="27D5FA82" w:rsidR="0003178D" w:rsidRPr="0003178D" w:rsidRDefault="0003178D" w:rsidP="006D2BD4">
      <w:pPr>
        <w:ind w:firstLine="420"/>
      </w:pPr>
      <w:r w:rsidRPr="0003178D">
        <w:rPr>
          <w:rFonts w:hint="eastAsia"/>
        </w:rPr>
        <w:t xml:space="preserve">b) </w:t>
      </w:r>
      <w:r w:rsidRPr="0003178D">
        <w:rPr>
          <w:rFonts w:hint="eastAsia"/>
        </w:rPr>
        <w:t>完整性、一致性和敏感性分析的评估；</w:t>
      </w:r>
    </w:p>
    <w:p w14:paraId="0295F4BC" w14:textId="56F81CA6" w:rsidR="0003178D" w:rsidRPr="0003178D" w:rsidRDefault="0003178D" w:rsidP="006D2BD4">
      <w:pPr>
        <w:ind w:firstLine="420"/>
      </w:pPr>
      <w:r w:rsidRPr="0003178D">
        <w:rPr>
          <w:rFonts w:hint="eastAsia"/>
        </w:rPr>
        <w:t xml:space="preserve">c) </w:t>
      </w:r>
      <w:r w:rsidRPr="0003178D">
        <w:rPr>
          <w:rFonts w:hint="eastAsia"/>
        </w:rPr>
        <w:t>结论、局限性和建议的编制。</w:t>
      </w:r>
    </w:p>
    <w:p w14:paraId="4DDA6EF1" w14:textId="076FFAD4" w:rsidR="0003178D" w:rsidRPr="0003178D" w:rsidRDefault="0003178D" w:rsidP="006D2BD4">
      <w:pPr>
        <w:ind w:firstLine="420"/>
      </w:pPr>
      <w:r w:rsidRPr="0003178D">
        <w:rPr>
          <w:rFonts w:hint="eastAsia"/>
        </w:rPr>
        <w:t xml:space="preserve">d) </w:t>
      </w:r>
      <w:r w:rsidRPr="0003178D">
        <w:rPr>
          <w:rFonts w:hint="eastAsia"/>
        </w:rPr>
        <w:t>说明产品碳足迹和各生命周期阶段的碳足迹；</w:t>
      </w:r>
    </w:p>
    <w:p w14:paraId="4FDEF88E" w14:textId="6DF6476B" w:rsidR="0003178D" w:rsidRPr="0003178D" w:rsidRDefault="0003178D" w:rsidP="006D2BD4">
      <w:pPr>
        <w:ind w:firstLine="420"/>
      </w:pPr>
      <w:r w:rsidRPr="0003178D">
        <w:rPr>
          <w:rFonts w:hint="eastAsia"/>
        </w:rPr>
        <w:t xml:space="preserve">e) </w:t>
      </w:r>
      <w:r w:rsidRPr="0003178D">
        <w:rPr>
          <w:rFonts w:hint="eastAsia"/>
        </w:rPr>
        <w:t>分析不确定性，包括取舍准则的应用或范围；</w:t>
      </w:r>
    </w:p>
    <w:p w14:paraId="37F24ABC" w14:textId="6610A6A5" w:rsidR="0003178D" w:rsidRPr="0003178D" w:rsidRDefault="0003178D" w:rsidP="006D2BD4">
      <w:pPr>
        <w:ind w:firstLine="420"/>
      </w:pPr>
      <w:r w:rsidRPr="0003178D">
        <w:rPr>
          <w:rFonts w:hint="eastAsia"/>
        </w:rPr>
        <w:lastRenderedPageBreak/>
        <w:t xml:space="preserve">f) </w:t>
      </w:r>
      <w:r w:rsidRPr="0003178D">
        <w:rPr>
          <w:rFonts w:hint="eastAsia"/>
        </w:rPr>
        <w:t>详细记录选定的分配程序；</w:t>
      </w:r>
    </w:p>
    <w:p w14:paraId="377CE2D9" w14:textId="77777777" w:rsidR="00BC4038" w:rsidRDefault="0003178D" w:rsidP="006D2BD4">
      <w:pPr>
        <w:ind w:firstLine="420"/>
      </w:pPr>
      <w:r w:rsidRPr="0003178D">
        <w:rPr>
          <w:rFonts w:hint="eastAsia"/>
        </w:rPr>
        <w:t xml:space="preserve">g) </w:t>
      </w:r>
      <w:r w:rsidRPr="0003178D">
        <w:rPr>
          <w:rFonts w:hint="eastAsia"/>
        </w:rPr>
        <w:t>说明产品碳足迹研究的局限性。</w:t>
      </w:r>
    </w:p>
    <w:p w14:paraId="61408C7B" w14:textId="0D39EE63" w:rsidR="00D67BF4" w:rsidRDefault="006D2BD4" w:rsidP="006D2BD4">
      <w:pPr>
        <w:pStyle w:val="af2"/>
      </w:pPr>
      <w:r>
        <w:rPr>
          <w:rFonts w:hint="eastAsia"/>
        </w:rPr>
        <w:t>3.2.</w:t>
      </w:r>
      <w:r w:rsidR="00E42214">
        <w:t>9</w:t>
      </w:r>
      <w:r w:rsidR="00E42214">
        <w:t>鉴定性评价</w:t>
      </w:r>
    </w:p>
    <w:p w14:paraId="01F7B834" w14:textId="3161032E" w:rsidR="00D67BF4" w:rsidRDefault="00062EB9" w:rsidP="006D2BD4">
      <w:pPr>
        <w:ind w:firstLine="420"/>
      </w:pPr>
      <w:r w:rsidRPr="00062EB9">
        <w:rPr>
          <w:rFonts w:hint="eastAsia"/>
        </w:rPr>
        <w:t>如果开展产品碳足迹研究的鉴定性评审，应按照</w:t>
      </w:r>
      <w:r w:rsidRPr="00062EB9">
        <w:rPr>
          <w:rFonts w:hint="eastAsia"/>
        </w:rPr>
        <w:t>GB/T 24067</w:t>
      </w:r>
      <w:r w:rsidRPr="00062EB9">
        <w:rPr>
          <w:rFonts w:hint="eastAsia"/>
        </w:rPr>
        <w:t>规定进行，有利于理解产品碳足迹报告，并提高结果的可信度</w:t>
      </w:r>
      <w:r w:rsidR="00E42214">
        <w:t>。</w:t>
      </w:r>
    </w:p>
    <w:p w14:paraId="69DD13FD" w14:textId="23B6B81C" w:rsidR="00D67BF4" w:rsidRDefault="006D2BD4" w:rsidP="006D2BD4">
      <w:pPr>
        <w:pStyle w:val="af2"/>
      </w:pPr>
      <w:r>
        <w:rPr>
          <w:rFonts w:hint="eastAsia"/>
        </w:rPr>
        <w:t>3.2.</w:t>
      </w:r>
      <w:r w:rsidR="00E42214">
        <w:t>10</w:t>
      </w:r>
      <w:r w:rsidR="00E42214">
        <w:t>可比性</w:t>
      </w:r>
    </w:p>
    <w:p w14:paraId="1A9D6FF0" w14:textId="77777777" w:rsidR="000D384E" w:rsidRPr="000D384E" w:rsidRDefault="000D384E" w:rsidP="006D2BD4">
      <w:pPr>
        <w:ind w:firstLine="420"/>
      </w:pPr>
      <w:bookmarkStart w:id="6" w:name="_Hlk186467693"/>
      <w:r w:rsidRPr="000D384E">
        <w:rPr>
          <w:rFonts w:hint="eastAsia"/>
        </w:rPr>
        <w:t>产品碳足迹量化结果的对比，应在满足以下所有条件时进行：</w:t>
      </w:r>
    </w:p>
    <w:p w14:paraId="24DC0A7A" w14:textId="77777777" w:rsidR="000D384E" w:rsidRPr="000D384E" w:rsidRDefault="000D384E" w:rsidP="006D2BD4">
      <w:pPr>
        <w:ind w:firstLine="420"/>
      </w:pPr>
      <w:r w:rsidRPr="000D384E">
        <w:rPr>
          <w:rFonts w:hint="eastAsia"/>
        </w:rPr>
        <w:t>a)</w:t>
      </w:r>
      <w:r w:rsidRPr="000D384E">
        <w:rPr>
          <w:rFonts w:hint="eastAsia"/>
        </w:rPr>
        <w:tab/>
      </w:r>
      <w:r w:rsidRPr="000D384E">
        <w:rPr>
          <w:rFonts w:hint="eastAsia"/>
        </w:rPr>
        <w:t>产品功能、技术性能和用途是相同的；</w:t>
      </w:r>
    </w:p>
    <w:p w14:paraId="288ABE51" w14:textId="77777777" w:rsidR="000D384E" w:rsidRPr="000D384E" w:rsidRDefault="000D384E" w:rsidP="006D2BD4">
      <w:pPr>
        <w:ind w:firstLine="420"/>
      </w:pPr>
      <w:r w:rsidRPr="000D384E">
        <w:rPr>
          <w:rFonts w:hint="eastAsia"/>
        </w:rPr>
        <w:t>b)</w:t>
      </w:r>
      <w:r w:rsidRPr="000D384E">
        <w:rPr>
          <w:rFonts w:hint="eastAsia"/>
        </w:rPr>
        <w:tab/>
      </w:r>
      <w:r w:rsidRPr="000D384E">
        <w:rPr>
          <w:rFonts w:hint="eastAsia"/>
        </w:rPr>
        <w:t>功能单位（声明单位）是相同的，系统边界的选取是等同的；</w:t>
      </w:r>
    </w:p>
    <w:p w14:paraId="6DB3F4A7" w14:textId="77777777" w:rsidR="000D384E" w:rsidRPr="000D384E" w:rsidRDefault="000D384E" w:rsidP="006D2BD4">
      <w:pPr>
        <w:ind w:firstLine="420"/>
      </w:pPr>
      <w:r w:rsidRPr="000D384E">
        <w:rPr>
          <w:rFonts w:hint="eastAsia"/>
        </w:rPr>
        <w:t>c)</w:t>
      </w:r>
      <w:r w:rsidRPr="000D384E">
        <w:rPr>
          <w:rFonts w:hint="eastAsia"/>
        </w:rPr>
        <w:tab/>
      </w:r>
      <w:r w:rsidRPr="000D384E">
        <w:rPr>
          <w:rFonts w:hint="eastAsia"/>
        </w:rPr>
        <w:t>数据的收集与确认是等同的（包括数据的描述、取舍准则、数据质量要求）；</w:t>
      </w:r>
    </w:p>
    <w:p w14:paraId="43BBC733" w14:textId="77777777" w:rsidR="000D384E" w:rsidRDefault="000D384E" w:rsidP="006D2BD4">
      <w:pPr>
        <w:ind w:firstLine="420"/>
      </w:pPr>
      <w:r w:rsidRPr="000D384E">
        <w:rPr>
          <w:rFonts w:hint="eastAsia"/>
        </w:rPr>
        <w:t>d)</w:t>
      </w:r>
      <w:r w:rsidRPr="000D384E">
        <w:rPr>
          <w:rFonts w:hint="eastAsia"/>
        </w:rPr>
        <w:tab/>
      </w:r>
      <w:r w:rsidRPr="000D384E">
        <w:rPr>
          <w:rFonts w:hint="eastAsia"/>
        </w:rPr>
        <w:t>产品碳足迹的量化方法是相同的（包括数据审定、分配和产品碳足迹影响评价）。</w:t>
      </w:r>
    </w:p>
    <w:bookmarkEnd w:id="6"/>
    <w:p w14:paraId="61DFECFF" w14:textId="7BF52263" w:rsidR="00D67BF4" w:rsidRDefault="006D2BD4" w:rsidP="006D2BD4">
      <w:pPr>
        <w:pStyle w:val="af2"/>
      </w:pPr>
      <w:r>
        <w:rPr>
          <w:rFonts w:hint="eastAsia"/>
        </w:rPr>
        <w:t>3.2.</w:t>
      </w:r>
      <w:r w:rsidR="00E42214">
        <w:t>11</w:t>
      </w:r>
      <w:r w:rsidR="00E42214">
        <w:t>产品碳足迹绩效追踪</w:t>
      </w:r>
    </w:p>
    <w:p w14:paraId="47DFA211" w14:textId="20759213" w:rsidR="00D67BF4" w:rsidRDefault="00A127C3" w:rsidP="006D2BD4">
      <w:pPr>
        <w:ind w:firstLine="420"/>
      </w:pPr>
      <w:r w:rsidRPr="00A127C3">
        <w:rPr>
          <w:rFonts w:hint="eastAsia"/>
        </w:rPr>
        <w:t>针对同一组织的某一特定产品，宜基于本文件针对连续的数据统计周期对产品碳足迹进行绩效追踪，以改进产品碳足迹对全球变暖的潜在影响</w:t>
      </w:r>
      <w:r w:rsidR="00E42214">
        <w:rPr>
          <w:rFonts w:hint="eastAsia"/>
        </w:rPr>
        <w:t>。</w:t>
      </w:r>
    </w:p>
    <w:p w14:paraId="6D539153" w14:textId="4F30F6DE" w:rsidR="00D67BF4" w:rsidRDefault="006D2BD4" w:rsidP="006D2BD4">
      <w:pPr>
        <w:pStyle w:val="af2"/>
      </w:pPr>
      <w:r>
        <w:rPr>
          <w:rFonts w:hint="eastAsia"/>
        </w:rPr>
        <w:t>3.2.</w:t>
      </w:r>
      <w:r w:rsidR="00E42214">
        <w:t>12</w:t>
      </w:r>
      <w:r w:rsidR="00E42214">
        <w:t>产品碳足迹报告</w:t>
      </w:r>
    </w:p>
    <w:p w14:paraId="20AF9081" w14:textId="135FCBBF" w:rsidR="00D67BF4" w:rsidRDefault="00DA457D" w:rsidP="006D2BD4">
      <w:pPr>
        <w:ind w:firstLine="420"/>
      </w:pPr>
      <w:bookmarkStart w:id="7" w:name="_Hlk186467832"/>
      <w:r w:rsidRPr="00DA457D">
        <w:rPr>
          <w:rFonts w:hint="eastAsia"/>
        </w:rPr>
        <w:t>产品碳足迹宜以报告、声明、证书和（或）标签的形式描述碳足迹量化结果，且应以每声明单位的二氧化碳当量进行表述。若采用产品碳足迹证书和（或）产品碳足迹标签，宜同时出具产品碳足迹报告。如碳足迹量化结果应用于产业链下游，则应分别报送产品各生命周期阶段的量化结果，避免碳足迹结果的重复计算。</w:t>
      </w:r>
      <w:bookmarkEnd w:id="7"/>
    </w:p>
    <w:p w14:paraId="508BA7BB" w14:textId="1EC79908" w:rsidR="00E61BFC" w:rsidRDefault="006D2BD4" w:rsidP="006D2BD4">
      <w:pPr>
        <w:pStyle w:val="af2"/>
      </w:pPr>
      <w:r>
        <w:rPr>
          <w:rFonts w:hint="eastAsia"/>
        </w:rPr>
        <w:t>3.2.</w:t>
      </w:r>
      <w:r w:rsidR="00E61BFC">
        <w:rPr>
          <w:rFonts w:hint="eastAsia"/>
        </w:rPr>
        <w:t>13</w:t>
      </w:r>
      <w:r w:rsidR="00E61BFC">
        <w:rPr>
          <w:rFonts w:hint="eastAsia"/>
        </w:rPr>
        <w:t>附录</w:t>
      </w:r>
    </w:p>
    <w:p w14:paraId="1A5080DC" w14:textId="77777777" w:rsidR="00E155C8" w:rsidRDefault="003C3EDC" w:rsidP="006D2BD4">
      <w:pPr>
        <w:ind w:firstLine="420"/>
      </w:pPr>
      <w:r w:rsidRPr="003C3EDC">
        <w:rPr>
          <w:rFonts w:hint="eastAsia"/>
        </w:rPr>
        <w:t>附录</w:t>
      </w:r>
      <w:r w:rsidRPr="003C3EDC">
        <w:rPr>
          <w:rFonts w:hint="eastAsia"/>
        </w:rPr>
        <w:t>A</w:t>
      </w:r>
      <w:r w:rsidRPr="003C3EDC">
        <w:rPr>
          <w:rFonts w:hint="eastAsia"/>
        </w:rPr>
        <w:t>为资料性附录，给出了</w:t>
      </w:r>
      <w:r>
        <w:rPr>
          <w:rFonts w:hint="eastAsia"/>
        </w:rPr>
        <w:t>光伏边框和光伏支架</w:t>
      </w:r>
      <w:r w:rsidRPr="003C3EDC">
        <w:rPr>
          <w:rFonts w:hint="eastAsia"/>
        </w:rPr>
        <w:t>的产品工艺流程图。</w:t>
      </w:r>
    </w:p>
    <w:p w14:paraId="59D25956" w14:textId="77777777" w:rsidR="00E155C8" w:rsidRDefault="00BF4A14" w:rsidP="006D2BD4">
      <w:pPr>
        <w:ind w:firstLine="420"/>
      </w:pPr>
      <w:bookmarkStart w:id="8" w:name="_Hlk186467911"/>
      <w:r w:rsidRPr="00BF4A14">
        <w:rPr>
          <w:rFonts w:hint="eastAsia"/>
        </w:rPr>
        <w:t>附录</w:t>
      </w:r>
      <w:r w:rsidRPr="00BF4A14">
        <w:rPr>
          <w:rFonts w:hint="eastAsia"/>
        </w:rPr>
        <w:t>B</w:t>
      </w:r>
      <w:r w:rsidRPr="00BF4A14">
        <w:rPr>
          <w:rFonts w:hint="eastAsia"/>
        </w:rPr>
        <w:t>为资料性附录，是现场数据收集信息，包括现场数据采集质量要求以及格式。</w:t>
      </w:r>
    </w:p>
    <w:p w14:paraId="0228B534" w14:textId="77777777" w:rsidR="00E155C8" w:rsidRDefault="00403C80" w:rsidP="006D2BD4">
      <w:pPr>
        <w:ind w:firstLine="420"/>
      </w:pPr>
      <w:r w:rsidRPr="00403C80">
        <w:rPr>
          <w:rFonts w:hint="eastAsia"/>
        </w:rPr>
        <w:t>附录</w:t>
      </w:r>
      <w:r w:rsidRPr="00403C80">
        <w:rPr>
          <w:rFonts w:hint="eastAsia"/>
        </w:rPr>
        <w:t>C</w:t>
      </w:r>
      <w:r w:rsidRPr="00403C80">
        <w:rPr>
          <w:rFonts w:hint="eastAsia"/>
        </w:rPr>
        <w:t>资料性附录，是次级数据收集信息，包括次级数据采集质量要求以及格式。</w:t>
      </w:r>
    </w:p>
    <w:p w14:paraId="48E8B307" w14:textId="77777777" w:rsidR="00E155C8" w:rsidRDefault="00435D14" w:rsidP="006D2BD4">
      <w:pPr>
        <w:ind w:firstLine="420"/>
      </w:pPr>
      <w:r w:rsidRPr="00435D14">
        <w:rPr>
          <w:rFonts w:hint="eastAsia"/>
        </w:rPr>
        <w:t>附录</w:t>
      </w:r>
      <w:r w:rsidRPr="00435D14">
        <w:rPr>
          <w:rFonts w:hint="eastAsia"/>
        </w:rPr>
        <w:t>D</w:t>
      </w:r>
      <w:r w:rsidRPr="00435D14">
        <w:rPr>
          <w:rFonts w:hint="eastAsia"/>
        </w:rPr>
        <w:t>为资料性附录，为数据质量评价方法。</w:t>
      </w:r>
    </w:p>
    <w:p w14:paraId="1624E5EA" w14:textId="77777777" w:rsidR="00E155C8" w:rsidRDefault="00FC326A" w:rsidP="006D2BD4">
      <w:pPr>
        <w:ind w:firstLine="420"/>
      </w:pPr>
      <w:r w:rsidRPr="00FC326A">
        <w:rPr>
          <w:rFonts w:hint="eastAsia"/>
        </w:rPr>
        <w:t>附录</w:t>
      </w:r>
      <w:r w:rsidRPr="00FC326A">
        <w:rPr>
          <w:rFonts w:hint="eastAsia"/>
        </w:rPr>
        <w:t>E</w:t>
      </w:r>
      <w:r w:rsidRPr="00FC326A">
        <w:rPr>
          <w:rFonts w:hint="eastAsia"/>
        </w:rPr>
        <w:t>为资料性附录，为</w:t>
      </w:r>
      <w:r w:rsidRPr="00FC326A">
        <w:rPr>
          <w:rFonts w:hint="eastAsia"/>
        </w:rPr>
        <w:t>GWP</w:t>
      </w:r>
      <w:r w:rsidRPr="00FC326A">
        <w:rPr>
          <w:rFonts w:hint="eastAsia"/>
        </w:rPr>
        <w:t>参考值。</w:t>
      </w:r>
    </w:p>
    <w:p w14:paraId="7984A9A6" w14:textId="2228E6A4" w:rsidR="00E61BFC" w:rsidRPr="00DC1510" w:rsidRDefault="00DC1510" w:rsidP="006D2BD4">
      <w:pPr>
        <w:ind w:firstLine="420"/>
      </w:pPr>
      <w:r>
        <w:rPr>
          <w:rFonts w:hint="eastAsia"/>
        </w:rPr>
        <w:t>附录</w:t>
      </w:r>
      <w:r>
        <w:rPr>
          <w:rFonts w:hint="eastAsia"/>
        </w:rPr>
        <w:t>F</w:t>
      </w:r>
      <w:r w:rsidRPr="00DC1510">
        <w:rPr>
          <w:rFonts w:hint="eastAsia"/>
        </w:rPr>
        <w:t>给出碳足迹报告模板。</w:t>
      </w:r>
    </w:p>
    <w:p w14:paraId="50872AE0" w14:textId="77777777" w:rsidR="00D67BF4" w:rsidRPr="003E624E" w:rsidRDefault="00E42214" w:rsidP="006D2BD4">
      <w:pPr>
        <w:pStyle w:val="a"/>
      </w:pPr>
      <w:bookmarkStart w:id="9" w:name="_Toc187317204"/>
      <w:bookmarkEnd w:id="8"/>
      <w:r w:rsidRPr="003E624E">
        <w:t>主要试验（或验证）情况分析</w:t>
      </w:r>
      <w:bookmarkEnd w:id="9"/>
    </w:p>
    <w:p w14:paraId="466F9488" w14:textId="257026BF" w:rsidR="00901BE9" w:rsidRDefault="00901BE9" w:rsidP="006D2BD4">
      <w:pPr>
        <w:ind w:firstLine="420"/>
      </w:pPr>
      <w:r w:rsidRPr="00901BE9">
        <w:rPr>
          <w:rFonts w:hint="eastAsia"/>
        </w:rPr>
        <w:t>标准选取了</w:t>
      </w:r>
      <w:r w:rsidR="00B10164">
        <w:rPr>
          <w:rFonts w:hint="eastAsia"/>
        </w:rPr>
        <w:t>光伏用纤维复合材料生产</w:t>
      </w:r>
      <w:r w:rsidRPr="00901BE9">
        <w:rPr>
          <w:rFonts w:hint="eastAsia"/>
        </w:rPr>
        <w:t>企业进行调研和验证，收集了</w:t>
      </w:r>
      <w:r w:rsidR="00C52DC8">
        <w:rPr>
          <w:rFonts w:hint="eastAsia"/>
        </w:rPr>
        <w:t>边框</w:t>
      </w:r>
      <w:r w:rsidR="00A72C93">
        <w:rPr>
          <w:rFonts w:hint="eastAsia"/>
        </w:rPr>
        <w:t>产品</w:t>
      </w:r>
      <w:r w:rsidR="00C52DC8">
        <w:rPr>
          <w:rFonts w:hint="eastAsia"/>
        </w:rPr>
        <w:t>碳足迹数据</w:t>
      </w:r>
      <w:r w:rsidR="003577D4">
        <w:rPr>
          <w:rFonts w:hint="eastAsia"/>
        </w:rPr>
        <w:t>，数据如下表所示</w:t>
      </w:r>
      <w:r w:rsidRPr="00901BE9">
        <w:rPr>
          <w:rFonts w:hint="eastAsia"/>
        </w:rPr>
        <w:t>。</w:t>
      </w:r>
    </w:p>
    <w:tbl>
      <w:tblPr>
        <w:tblStyle w:val="ac"/>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3"/>
        <w:gridCol w:w="1269"/>
        <w:gridCol w:w="2814"/>
      </w:tblGrid>
      <w:tr w:rsidR="00E25F33" w14:paraId="17757A21" w14:textId="77777777" w:rsidTr="006D2BD4">
        <w:trPr>
          <w:cantSplit/>
        </w:trPr>
        <w:tc>
          <w:tcPr>
            <w:tcW w:w="4223" w:type="dxa"/>
            <w:tcBorders>
              <w:top w:val="single" w:sz="4" w:space="0" w:color="auto"/>
              <w:bottom w:val="single" w:sz="4" w:space="0" w:color="auto"/>
            </w:tcBorders>
            <w:vAlign w:val="center"/>
          </w:tcPr>
          <w:p w14:paraId="6529DC91" w14:textId="11713D29" w:rsidR="00E25F33" w:rsidRDefault="00E25F33" w:rsidP="006D2BD4">
            <w:pPr>
              <w:pStyle w:val="af4"/>
            </w:pPr>
            <w:r>
              <w:rPr>
                <w:rFonts w:hint="eastAsia"/>
              </w:rPr>
              <w:lastRenderedPageBreak/>
              <w:t>企业名称</w:t>
            </w:r>
          </w:p>
        </w:tc>
        <w:tc>
          <w:tcPr>
            <w:tcW w:w="1269" w:type="dxa"/>
            <w:tcBorders>
              <w:top w:val="single" w:sz="4" w:space="0" w:color="auto"/>
              <w:bottom w:val="single" w:sz="4" w:space="0" w:color="auto"/>
            </w:tcBorders>
            <w:vAlign w:val="center"/>
          </w:tcPr>
          <w:p w14:paraId="7A922B50" w14:textId="473C1FF9" w:rsidR="00E25F33" w:rsidRDefault="00191CBB" w:rsidP="006D2BD4">
            <w:pPr>
              <w:pStyle w:val="af4"/>
            </w:pPr>
            <w:r>
              <w:rPr>
                <w:rFonts w:hint="eastAsia"/>
              </w:rPr>
              <w:t>边框</w:t>
            </w:r>
            <w:r w:rsidR="00E25F33">
              <w:rPr>
                <w:rFonts w:hint="eastAsia"/>
              </w:rPr>
              <w:t>产品</w:t>
            </w:r>
          </w:p>
        </w:tc>
        <w:tc>
          <w:tcPr>
            <w:tcW w:w="2814" w:type="dxa"/>
            <w:tcBorders>
              <w:top w:val="single" w:sz="4" w:space="0" w:color="auto"/>
              <w:bottom w:val="single" w:sz="4" w:space="0" w:color="auto"/>
            </w:tcBorders>
            <w:vAlign w:val="center"/>
          </w:tcPr>
          <w:p w14:paraId="11FFA54F" w14:textId="33345AF5" w:rsidR="00E25F33" w:rsidRDefault="00E25F33" w:rsidP="006D2BD4">
            <w:pPr>
              <w:pStyle w:val="af4"/>
            </w:pPr>
            <w:r>
              <w:rPr>
                <w:rFonts w:hint="eastAsia"/>
              </w:rPr>
              <w:t>产品碳足迹</w:t>
            </w:r>
            <w:r w:rsidRPr="00753224">
              <w:rPr>
                <w:rFonts w:eastAsia="宋体" w:hint="eastAsia"/>
                <w:kern w:val="0"/>
                <w:szCs w:val="21"/>
              </w:rPr>
              <w:t>kg CO</w:t>
            </w:r>
            <w:r w:rsidRPr="00753224">
              <w:rPr>
                <w:rFonts w:eastAsia="宋体" w:hint="eastAsia"/>
                <w:kern w:val="0"/>
                <w:szCs w:val="21"/>
                <w:vertAlign w:val="subscript"/>
              </w:rPr>
              <w:t>2</w:t>
            </w:r>
            <w:r w:rsidRPr="00753224">
              <w:rPr>
                <w:rFonts w:eastAsia="宋体" w:hint="eastAsia"/>
                <w:kern w:val="0"/>
                <w:szCs w:val="21"/>
              </w:rPr>
              <w:t>e</w:t>
            </w:r>
            <w:r>
              <w:rPr>
                <w:rFonts w:eastAsia="宋体" w:hint="eastAsia"/>
                <w:kern w:val="0"/>
                <w:szCs w:val="21"/>
              </w:rPr>
              <w:t>/kg</w:t>
            </w:r>
          </w:p>
        </w:tc>
      </w:tr>
      <w:tr w:rsidR="00E25F33" w14:paraId="079E68A5" w14:textId="77777777" w:rsidTr="006D2BD4">
        <w:trPr>
          <w:cantSplit/>
        </w:trPr>
        <w:tc>
          <w:tcPr>
            <w:tcW w:w="4223" w:type="dxa"/>
            <w:tcBorders>
              <w:top w:val="single" w:sz="4" w:space="0" w:color="auto"/>
            </w:tcBorders>
            <w:vAlign w:val="center"/>
          </w:tcPr>
          <w:p w14:paraId="10DB00D5" w14:textId="6158FC39" w:rsidR="00E25F33" w:rsidRPr="00201D65" w:rsidRDefault="00E25F33" w:rsidP="006D2BD4">
            <w:pPr>
              <w:pStyle w:val="af4"/>
            </w:pPr>
            <w:r w:rsidRPr="00201D65">
              <w:rPr>
                <w:rFonts w:hint="eastAsia"/>
              </w:rPr>
              <w:t>浙江德毅隆科技股份有限公司</w:t>
            </w:r>
          </w:p>
        </w:tc>
        <w:tc>
          <w:tcPr>
            <w:tcW w:w="1269" w:type="dxa"/>
            <w:tcBorders>
              <w:top w:val="single" w:sz="4" w:space="0" w:color="auto"/>
            </w:tcBorders>
            <w:vAlign w:val="center"/>
          </w:tcPr>
          <w:p w14:paraId="70599F2D" w14:textId="52DF2420" w:rsidR="00E25F33" w:rsidRDefault="0086177A" w:rsidP="006D2BD4">
            <w:pPr>
              <w:pStyle w:val="af4"/>
            </w:pPr>
            <w:r>
              <w:rPr>
                <w:rFonts w:hint="eastAsia"/>
              </w:rPr>
              <w:t>A</w:t>
            </w:r>
          </w:p>
        </w:tc>
        <w:tc>
          <w:tcPr>
            <w:tcW w:w="2814" w:type="dxa"/>
            <w:tcBorders>
              <w:top w:val="single" w:sz="4" w:space="0" w:color="auto"/>
            </w:tcBorders>
            <w:vAlign w:val="center"/>
          </w:tcPr>
          <w:p w14:paraId="3CBBB1BD" w14:textId="2BAEEA27" w:rsidR="00E25F33" w:rsidRDefault="00E25F33" w:rsidP="006D2BD4">
            <w:pPr>
              <w:pStyle w:val="af4"/>
            </w:pPr>
            <w:r>
              <w:rPr>
                <w:rFonts w:hint="eastAsia"/>
              </w:rPr>
              <w:t>3.50</w:t>
            </w:r>
          </w:p>
        </w:tc>
      </w:tr>
      <w:tr w:rsidR="00E25F33" w14:paraId="099F1D7B" w14:textId="77777777" w:rsidTr="006D2BD4">
        <w:trPr>
          <w:cantSplit/>
        </w:trPr>
        <w:tc>
          <w:tcPr>
            <w:tcW w:w="4223" w:type="dxa"/>
            <w:vAlign w:val="center"/>
          </w:tcPr>
          <w:p w14:paraId="63213245" w14:textId="4ED246DA" w:rsidR="00E25F33" w:rsidRDefault="00E25F33" w:rsidP="006D2BD4">
            <w:pPr>
              <w:pStyle w:val="af4"/>
            </w:pPr>
            <w:r>
              <w:rPr>
                <w:rFonts w:hint="eastAsia"/>
              </w:rPr>
              <w:t>浙江振石新材料股份有限公司</w:t>
            </w:r>
          </w:p>
        </w:tc>
        <w:tc>
          <w:tcPr>
            <w:tcW w:w="1269" w:type="dxa"/>
            <w:vAlign w:val="center"/>
          </w:tcPr>
          <w:p w14:paraId="6F9331BF" w14:textId="2183739F" w:rsidR="00E25F33" w:rsidRDefault="00E25F33" w:rsidP="006D2BD4">
            <w:pPr>
              <w:pStyle w:val="af4"/>
            </w:pPr>
            <w:r>
              <w:rPr>
                <w:rFonts w:hint="eastAsia"/>
              </w:rPr>
              <w:t>B30</w:t>
            </w:r>
          </w:p>
        </w:tc>
        <w:tc>
          <w:tcPr>
            <w:tcW w:w="2814" w:type="dxa"/>
            <w:vAlign w:val="center"/>
          </w:tcPr>
          <w:p w14:paraId="0B9260FA" w14:textId="7D563744" w:rsidR="00E25F33" w:rsidRDefault="00E25F33" w:rsidP="006D2BD4">
            <w:pPr>
              <w:pStyle w:val="af4"/>
            </w:pPr>
            <w:r>
              <w:rPr>
                <w:rFonts w:hint="eastAsia"/>
              </w:rPr>
              <w:t>3.87</w:t>
            </w:r>
          </w:p>
        </w:tc>
      </w:tr>
      <w:tr w:rsidR="00E25F33" w14:paraId="1F4802FF" w14:textId="77777777" w:rsidTr="006D2BD4">
        <w:trPr>
          <w:cantSplit/>
        </w:trPr>
        <w:tc>
          <w:tcPr>
            <w:tcW w:w="4223" w:type="dxa"/>
            <w:vAlign w:val="center"/>
          </w:tcPr>
          <w:p w14:paraId="383AB62D" w14:textId="38DB2AC8" w:rsidR="00E25F33" w:rsidRDefault="00FE5CE2" w:rsidP="006D2BD4">
            <w:pPr>
              <w:pStyle w:val="af4"/>
            </w:pPr>
            <w:r>
              <w:rPr>
                <w:rFonts w:hint="eastAsia"/>
              </w:rPr>
              <w:t>浙江振石新材料股份有限公司</w:t>
            </w:r>
          </w:p>
        </w:tc>
        <w:tc>
          <w:tcPr>
            <w:tcW w:w="1269" w:type="dxa"/>
            <w:vAlign w:val="center"/>
          </w:tcPr>
          <w:p w14:paraId="15BCB7ED" w14:textId="5C9E58A3" w:rsidR="00E25F33" w:rsidRDefault="00E25F33" w:rsidP="006D2BD4">
            <w:pPr>
              <w:pStyle w:val="af4"/>
            </w:pPr>
            <w:r>
              <w:rPr>
                <w:rFonts w:hint="eastAsia"/>
              </w:rPr>
              <w:t>B35</w:t>
            </w:r>
          </w:p>
        </w:tc>
        <w:tc>
          <w:tcPr>
            <w:tcW w:w="2814" w:type="dxa"/>
            <w:vAlign w:val="center"/>
          </w:tcPr>
          <w:p w14:paraId="3F6BA28E" w14:textId="116D8ADA" w:rsidR="00E25F33" w:rsidRDefault="00FE5CE2" w:rsidP="006D2BD4">
            <w:pPr>
              <w:pStyle w:val="af4"/>
            </w:pPr>
            <w:r>
              <w:rPr>
                <w:rFonts w:hint="eastAsia"/>
              </w:rPr>
              <w:t>3.97</w:t>
            </w:r>
          </w:p>
        </w:tc>
      </w:tr>
      <w:tr w:rsidR="00F63088" w14:paraId="296C302A" w14:textId="77777777" w:rsidTr="006D2BD4">
        <w:trPr>
          <w:cantSplit/>
        </w:trPr>
        <w:tc>
          <w:tcPr>
            <w:tcW w:w="4223" w:type="dxa"/>
            <w:vAlign w:val="center"/>
          </w:tcPr>
          <w:p w14:paraId="5DFAA9F0" w14:textId="2E7D3DB4" w:rsidR="00F63088" w:rsidRPr="00F63088" w:rsidRDefault="00F63088" w:rsidP="006D2BD4">
            <w:pPr>
              <w:pStyle w:val="af4"/>
            </w:pPr>
            <w:r w:rsidRPr="00F63088">
              <w:rPr>
                <w:rFonts w:hint="eastAsia"/>
              </w:rPr>
              <w:t>江苏创曦新材料科技发展有限公司</w:t>
            </w:r>
          </w:p>
        </w:tc>
        <w:tc>
          <w:tcPr>
            <w:tcW w:w="1269" w:type="dxa"/>
            <w:vAlign w:val="center"/>
          </w:tcPr>
          <w:p w14:paraId="74564F93" w14:textId="5579C41A" w:rsidR="00F63088" w:rsidRDefault="0086177A" w:rsidP="006D2BD4">
            <w:pPr>
              <w:pStyle w:val="af4"/>
            </w:pPr>
            <w:r>
              <w:rPr>
                <w:rFonts w:hint="eastAsia"/>
              </w:rPr>
              <w:t>C</w:t>
            </w:r>
          </w:p>
        </w:tc>
        <w:tc>
          <w:tcPr>
            <w:tcW w:w="2814" w:type="dxa"/>
            <w:vAlign w:val="center"/>
          </w:tcPr>
          <w:p w14:paraId="2E37B01E" w14:textId="21EB1040" w:rsidR="00F63088" w:rsidRDefault="0086177A" w:rsidP="006D2BD4">
            <w:pPr>
              <w:pStyle w:val="af4"/>
            </w:pPr>
            <w:r>
              <w:rPr>
                <w:rFonts w:hint="eastAsia"/>
              </w:rPr>
              <w:t>4.40</w:t>
            </w:r>
          </w:p>
        </w:tc>
      </w:tr>
    </w:tbl>
    <w:p w14:paraId="6F2387C9" w14:textId="17487507" w:rsidR="00D67BF4" w:rsidRDefault="00E42214" w:rsidP="00CC3FD5">
      <w:pPr>
        <w:pStyle w:val="a"/>
      </w:pPr>
      <w:bookmarkStart w:id="10" w:name="_Toc187317205"/>
      <w:r>
        <w:t>标准中涉及专利及知识产权情况说明</w:t>
      </w:r>
      <w:bookmarkEnd w:id="10"/>
    </w:p>
    <w:p w14:paraId="6E7A6307" w14:textId="77777777" w:rsidR="00D67BF4" w:rsidRDefault="00E42214" w:rsidP="00CC3FD5">
      <w:pPr>
        <w:ind w:firstLine="420"/>
      </w:pPr>
      <w:r>
        <w:t>不涉及。</w:t>
      </w:r>
    </w:p>
    <w:p w14:paraId="07856901" w14:textId="54CF0FBE" w:rsidR="00D67BF4" w:rsidRDefault="00E42214" w:rsidP="00CC3FD5">
      <w:pPr>
        <w:pStyle w:val="a"/>
      </w:pPr>
      <w:bookmarkStart w:id="11" w:name="_Toc187317206"/>
      <w:r>
        <w:t>预期达到的效益（经济、效益、生态等），对产业发展的作用情况</w:t>
      </w:r>
      <w:bookmarkEnd w:id="11"/>
    </w:p>
    <w:p w14:paraId="0F79A5D2" w14:textId="77777777" w:rsidR="00D67BF4" w:rsidRDefault="00E42214" w:rsidP="00CC3FD5">
      <w:pPr>
        <w:ind w:firstLine="420"/>
      </w:pPr>
      <w:r>
        <w:t>为光伏用纤维复合材料碳足迹评价工作提供指引，推动我国复合材料产品碳足迹评价工作。</w:t>
      </w:r>
    </w:p>
    <w:p w14:paraId="79F8102D" w14:textId="1F8E8C8D" w:rsidR="009E2703" w:rsidRDefault="009E2703" w:rsidP="00CC3FD5">
      <w:pPr>
        <w:ind w:firstLine="420"/>
      </w:pPr>
      <w:r>
        <w:rPr>
          <w:rFonts w:hint="eastAsia"/>
        </w:rPr>
        <w:t>从经济效益方面，</w:t>
      </w:r>
      <w:r w:rsidR="0063750C">
        <w:rPr>
          <w:rFonts w:hint="eastAsia"/>
        </w:rPr>
        <w:t>首先可以降低成本。</w:t>
      </w:r>
      <w:r>
        <w:rPr>
          <w:rFonts w:hint="eastAsia"/>
        </w:rPr>
        <w:t>通过明确</w:t>
      </w:r>
      <w:r w:rsidR="00AC66C2">
        <w:rPr>
          <w:rFonts w:hint="eastAsia"/>
        </w:rPr>
        <w:t>产品碳足迹量化方法与要求</w:t>
      </w:r>
      <w:r w:rsidR="00FD0258">
        <w:rPr>
          <w:rFonts w:hint="eastAsia"/>
        </w:rPr>
        <w:t>，企业能够</w:t>
      </w:r>
      <w:r w:rsidR="00860A16">
        <w:rPr>
          <w:rFonts w:hint="eastAsia"/>
        </w:rPr>
        <w:t>更精确地找到生产过程中</w:t>
      </w:r>
      <w:r w:rsidR="00075ABD">
        <w:rPr>
          <w:rFonts w:hint="eastAsia"/>
        </w:rPr>
        <w:t>的高碳排放环节，进而有针对性</w:t>
      </w:r>
      <w:r w:rsidR="00D72FE9">
        <w:rPr>
          <w:rFonts w:hint="eastAsia"/>
        </w:rPr>
        <w:t>地采取措施优化工艺、提高</w:t>
      </w:r>
      <w:r w:rsidR="005217D8">
        <w:rPr>
          <w:rFonts w:hint="eastAsia"/>
        </w:rPr>
        <w:t>能源利用效率、减少原材料浪费等</w:t>
      </w:r>
      <w:r w:rsidR="00D324CC">
        <w:rPr>
          <w:rFonts w:hint="eastAsia"/>
        </w:rPr>
        <w:t>。</w:t>
      </w:r>
      <w:r w:rsidR="00535687">
        <w:rPr>
          <w:rFonts w:hint="eastAsia"/>
        </w:rPr>
        <w:t>其次可以提升市场竞争力</w:t>
      </w:r>
      <w:r w:rsidR="003D130A">
        <w:rPr>
          <w:rFonts w:hint="eastAsia"/>
        </w:rPr>
        <w:t>。</w:t>
      </w:r>
      <w:r w:rsidR="00DD2456" w:rsidRPr="00DD2456">
        <w:rPr>
          <w:rFonts w:hint="eastAsia"/>
        </w:rPr>
        <w:t>在全球对绿色低碳产品需求不断增长的背景下，</w:t>
      </w:r>
      <w:r w:rsidR="00DD2456">
        <w:rPr>
          <w:rFonts w:hint="eastAsia"/>
        </w:rPr>
        <w:t>更加低碳环保的</w:t>
      </w:r>
      <w:r w:rsidR="00DD2456" w:rsidRPr="00DD2456">
        <w:rPr>
          <w:rFonts w:hint="eastAsia"/>
        </w:rPr>
        <w:t>纤维复合材料产品</w:t>
      </w:r>
      <w:r w:rsidR="00DD2456">
        <w:rPr>
          <w:rFonts w:hint="eastAsia"/>
        </w:rPr>
        <w:t>在光伏领域的应用</w:t>
      </w:r>
      <w:r w:rsidR="00DD2456" w:rsidRPr="00DD2456">
        <w:rPr>
          <w:rFonts w:hint="eastAsia"/>
        </w:rPr>
        <w:t>将更受市场青睐，有助于企业开拓国内外市场，提高产品的市场份额和附加值。</w:t>
      </w:r>
      <w:r w:rsidR="00590327">
        <w:rPr>
          <w:rFonts w:hint="eastAsia"/>
        </w:rPr>
        <w:t>然后</w:t>
      </w:r>
      <w:r w:rsidR="00A62D68">
        <w:rPr>
          <w:rFonts w:hint="eastAsia"/>
        </w:rPr>
        <w:t>可以促进产业升级。</w:t>
      </w:r>
      <w:r w:rsidR="00E710FA" w:rsidRPr="00E710FA">
        <w:rPr>
          <w:rFonts w:hint="eastAsia"/>
        </w:rPr>
        <w:t>标准的实施将促使企业加大在技术研发、设备更新等方面的投入，推动光伏用纤维复合材料产业向高端化、智能化、绿色化方向发展，提高整个产业的经济效益和竞争力</w:t>
      </w:r>
      <w:r w:rsidR="00E710FA">
        <w:rPr>
          <w:rFonts w:hint="eastAsia"/>
        </w:rPr>
        <w:t>。</w:t>
      </w:r>
      <w:r w:rsidR="00FB10E5">
        <w:rPr>
          <w:rFonts w:hint="eastAsia"/>
        </w:rPr>
        <w:t>最后可以</w:t>
      </w:r>
      <w:r w:rsidR="00A77982">
        <w:rPr>
          <w:rFonts w:hint="eastAsia"/>
        </w:rPr>
        <w:t>吸引投资。</w:t>
      </w:r>
      <w:r w:rsidR="00A94EC7" w:rsidRPr="00A94EC7">
        <w:rPr>
          <w:rFonts w:hint="eastAsia"/>
        </w:rPr>
        <w:t>随着环保意识的提高和碳减排要求的日益严格，符合碳足迹标准的项目更容易获得政府、金融机构等的支持和投资，为产业发展提供资金保障</w:t>
      </w:r>
      <w:r w:rsidR="00A94EC7">
        <w:rPr>
          <w:rFonts w:hint="eastAsia"/>
        </w:rPr>
        <w:t>。</w:t>
      </w:r>
    </w:p>
    <w:p w14:paraId="772E324C" w14:textId="776C552C" w:rsidR="00A94EC7" w:rsidRDefault="00A94EC7" w:rsidP="00CC3FD5">
      <w:pPr>
        <w:ind w:firstLine="420"/>
      </w:pPr>
      <w:r>
        <w:rPr>
          <w:rFonts w:hint="eastAsia"/>
        </w:rPr>
        <w:t>从</w:t>
      </w:r>
      <w:r w:rsidR="00C85591">
        <w:rPr>
          <w:rFonts w:hint="eastAsia"/>
        </w:rPr>
        <w:t>生态效益方面，</w:t>
      </w:r>
      <w:r w:rsidR="00E47D86">
        <w:rPr>
          <w:rFonts w:hint="eastAsia"/>
        </w:rPr>
        <w:t>本标准</w:t>
      </w:r>
      <w:r w:rsidR="00D411A9">
        <w:rPr>
          <w:rFonts w:hint="eastAsia"/>
        </w:rPr>
        <w:t>有助于敦促企业在各个环节减少碳排放</w:t>
      </w:r>
      <w:r w:rsidR="007F224B">
        <w:rPr>
          <w:rFonts w:hint="eastAsia"/>
        </w:rPr>
        <w:t>，</w:t>
      </w:r>
      <w:r w:rsidR="000E7012">
        <w:rPr>
          <w:rFonts w:hint="eastAsia"/>
        </w:rPr>
        <w:t>节约资源，减轻</w:t>
      </w:r>
      <w:r w:rsidR="004A79F0">
        <w:rPr>
          <w:rFonts w:hint="eastAsia"/>
        </w:rPr>
        <w:t>生态环境压力，保护生物多样性，促进生态系统的稳定和平衡</w:t>
      </w:r>
      <w:r w:rsidR="0068441A">
        <w:rPr>
          <w:rFonts w:hint="eastAsia"/>
        </w:rPr>
        <w:t>。</w:t>
      </w:r>
      <w:r w:rsidR="009A3777" w:rsidRPr="009A3777">
        <w:rPr>
          <w:rFonts w:hint="eastAsia"/>
        </w:rPr>
        <w:t>光伏产业作为清洁能源的重要组成部分，其发展对于满足社会对绿色能源的需求、保障能源安全具有重要意义。</w:t>
      </w:r>
    </w:p>
    <w:p w14:paraId="37FBC2CE" w14:textId="77777777" w:rsidR="00D67BF4" w:rsidRDefault="00E42214" w:rsidP="00CC3FD5">
      <w:pPr>
        <w:pStyle w:val="a"/>
      </w:pPr>
      <w:bookmarkStart w:id="12" w:name="_Toc187317207"/>
      <w:r>
        <w:t>采用国际标准和国外先进标准情况</w:t>
      </w:r>
      <w:bookmarkEnd w:id="12"/>
    </w:p>
    <w:p w14:paraId="53684DCD" w14:textId="77777777" w:rsidR="00D67BF4" w:rsidRDefault="00E42214" w:rsidP="00CC3FD5">
      <w:pPr>
        <w:ind w:firstLine="420"/>
      </w:pPr>
      <w:r>
        <w:t>不涉及。</w:t>
      </w:r>
    </w:p>
    <w:p w14:paraId="0F4A7D7B" w14:textId="5DEA183E" w:rsidR="00D67BF4" w:rsidRDefault="00E42214" w:rsidP="00CC3FD5">
      <w:pPr>
        <w:pStyle w:val="a"/>
      </w:pPr>
      <w:bookmarkStart w:id="13" w:name="_Toc187317208"/>
      <w:r>
        <w:t>在标准体系中的位置</w:t>
      </w:r>
      <w:r w:rsidR="005B36BF">
        <w:rPr>
          <w:rFonts w:hint="eastAsia"/>
        </w:rPr>
        <w:t>，</w:t>
      </w:r>
      <w:r>
        <w:t>与现行相关法律、法规、规章及相关标准，特别是强制性标准的协调性</w:t>
      </w:r>
      <w:bookmarkEnd w:id="13"/>
    </w:p>
    <w:p w14:paraId="03D279A1" w14:textId="77777777" w:rsidR="00D67BF4" w:rsidRDefault="00E42214" w:rsidP="00CC3FD5">
      <w:pPr>
        <w:ind w:firstLine="420"/>
      </w:pPr>
      <w:r>
        <w:t>该标准遵循</w:t>
      </w:r>
      <w:r>
        <w:t>GB/T24067-2024</w:t>
      </w:r>
      <w:r>
        <w:t>《温室气体</w:t>
      </w:r>
      <w:r>
        <w:t xml:space="preserve"> </w:t>
      </w:r>
      <w:r>
        <w:t>产品碳足迹</w:t>
      </w:r>
      <w:r>
        <w:t xml:space="preserve"> </w:t>
      </w:r>
      <w:r>
        <w:t>量化要求和指南》的基本原则和</w:t>
      </w:r>
      <w:r>
        <w:lastRenderedPageBreak/>
        <w:t>要求，是落实《建立健全碳达峰碳中和和标准计量体系实施方案》和《关于建立碳足迹管理体系的实施方案》等相关文件部署的重要标准，为指导各方开展复合材料领域碳足迹核算与制定具体产品核算细则标准提供了统一要求。此外，该标准与有关的现行法律、法规和强制性标准协调一致。</w:t>
      </w:r>
    </w:p>
    <w:p w14:paraId="406C1282" w14:textId="77777777" w:rsidR="00D67BF4" w:rsidRDefault="00E42214" w:rsidP="00CC3FD5">
      <w:pPr>
        <w:pStyle w:val="a"/>
      </w:pPr>
      <w:bookmarkStart w:id="14" w:name="_Toc187317209"/>
      <w:r>
        <w:t>重大分歧意见的处理经过和依据</w:t>
      </w:r>
      <w:bookmarkEnd w:id="14"/>
    </w:p>
    <w:p w14:paraId="20E81E4D" w14:textId="77777777" w:rsidR="00D67BF4" w:rsidRDefault="00E42214" w:rsidP="00CC3FD5">
      <w:pPr>
        <w:ind w:firstLine="420"/>
      </w:pPr>
      <w:r>
        <w:t>无。</w:t>
      </w:r>
    </w:p>
    <w:p w14:paraId="692035C1" w14:textId="77777777" w:rsidR="00D67BF4" w:rsidRDefault="00E42214" w:rsidP="00CC3FD5">
      <w:pPr>
        <w:pStyle w:val="a"/>
      </w:pPr>
      <w:bookmarkStart w:id="15" w:name="_Toc187317210"/>
      <w:r>
        <w:t>标准性质的建议说明</w:t>
      </w:r>
      <w:bookmarkEnd w:id="15"/>
    </w:p>
    <w:p w14:paraId="519A4AE2" w14:textId="01A81B34" w:rsidR="00D67BF4" w:rsidRDefault="00E42214" w:rsidP="00CC3FD5">
      <w:pPr>
        <w:ind w:firstLine="420"/>
      </w:pPr>
      <w:r>
        <w:t>本标准为团体标准</w:t>
      </w:r>
      <w:r w:rsidR="0082235A">
        <w:rPr>
          <w:rFonts w:hint="eastAsia"/>
        </w:rPr>
        <w:t>。</w:t>
      </w:r>
    </w:p>
    <w:p w14:paraId="5487625A" w14:textId="77777777" w:rsidR="00D67BF4" w:rsidRDefault="00E42214" w:rsidP="00CC3FD5">
      <w:pPr>
        <w:pStyle w:val="a"/>
      </w:pPr>
      <w:bookmarkStart w:id="16" w:name="_Toc187317211"/>
      <w:r>
        <w:t>贯彻标准的要求和措施建议</w:t>
      </w:r>
      <w:bookmarkEnd w:id="16"/>
    </w:p>
    <w:p w14:paraId="2DC0231D" w14:textId="48CCFD6A" w:rsidR="00167929" w:rsidRDefault="00063BAA" w:rsidP="00CC3FD5">
      <w:pPr>
        <w:ind w:firstLine="420"/>
      </w:pPr>
      <w:bookmarkStart w:id="17" w:name="_Hlk186468058"/>
      <w:r>
        <w:rPr>
          <w:rFonts w:hint="eastAsia"/>
        </w:rPr>
        <w:t>建议按照标准报批计划确定实施日期。</w:t>
      </w:r>
    </w:p>
    <w:p w14:paraId="423B6FAF" w14:textId="77777777" w:rsidR="00D67BF4" w:rsidRDefault="00E42214" w:rsidP="00CC3FD5">
      <w:pPr>
        <w:pStyle w:val="a"/>
      </w:pPr>
      <w:bookmarkStart w:id="18" w:name="_Toc187317212"/>
      <w:bookmarkEnd w:id="17"/>
      <w:r>
        <w:t>废止现行相关标准的建议</w:t>
      </w:r>
      <w:bookmarkEnd w:id="18"/>
    </w:p>
    <w:p w14:paraId="77FB8096" w14:textId="2C2EBAA5" w:rsidR="00D67BF4" w:rsidRDefault="00E42214" w:rsidP="00CC3FD5">
      <w:pPr>
        <w:ind w:firstLine="420"/>
      </w:pPr>
      <w:r>
        <w:t>本标准为首次发布</w:t>
      </w:r>
      <w:r w:rsidR="0082235A">
        <w:rPr>
          <w:rFonts w:hint="eastAsia"/>
        </w:rPr>
        <w:t>。</w:t>
      </w:r>
    </w:p>
    <w:p w14:paraId="185C3E0F" w14:textId="77777777" w:rsidR="00D67BF4" w:rsidRDefault="00E42214" w:rsidP="00CC3FD5">
      <w:pPr>
        <w:pStyle w:val="a"/>
      </w:pPr>
      <w:bookmarkStart w:id="19" w:name="_Toc187317213"/>
      <w:r>
        <w:t>其他应予说明的事项</w:t>
      </w:r>
      <w:bookmarkEnd w:id="19"/>
    </w:p>
    <w:p w14:paraId="682508AD" w14:textId="17BB25DC" w:rsidR="00D67BF4" w:rsidRDefault="00E42214" w:rsidP="00CC3FD5">
      <w:pPr>
        <w:ind w:firstLine="420"/>
      </w:pPr>
      <w:r>
        <w:t>无</w:t>
      </w:r>
      <w:r w:rsidR="0082235A">
        <w:rPr>
          <w:rFonts w:hint="eastAsia"/>
        </w:rPr>
        <w:t>。</w:t>
      </w:r>
    </w:p>
    <w:sectPr w:rsidR="00D67BF4" w:rsidSect="00770010">
      <w:footerReference w:type="default" r:id="rId14"/>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3FCBE" w14:textId="77777777" w:rsidR="00FA577F" w:rsidRDefault="00FA577F">
      <w:pPr>
        <w:ind w:firstLine="420"/>
      </w:pPr>
      <w:r>
        <w:separator/>
      </w:r>
    </w:p>
  </w:endnote>
  <w:endnote w:type="continuationSeparator" w:id="0">
    <w:p w14:paraId="5B2B8D9F" w14:textId="77777777" w:rsidR="00FA577F" w:rsidRDefault="00FA577F">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998A" w14:textId="77777777" w:rsidR="00770010" w:rsidRDefault="00770010">
    <w:pPr>
      <w:pStyle w:val="a9"/>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1BB5" w14:textId="77777777" w:rsidR="00E42214" w:rsidRDefault="00E42214">
    <w:pPr>
      <w:pStyle w:val="a7"/>
      <w:jc w:val="center"/>
      <w:rPr>
        <w:rFonts w:ascii="Times New Roman"/>
        <w:sz w:val="21"/>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A3D79" w14:textId="77777777" w:rsidR="00770010" w:rsidRDefault="00770010">
    <w:pPr>
      <w:pStyle w:val="a9"/>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9620418"/>
      <w:docPartObj>
        <w:docPartGallery w:val="Page Numbers (Bottom of Page)"/>
        <w:docPartUnique/>
      </w:docPartObj>
    </w:sdtPr>
    <w:sdtContent>
      <w:p w14:paraId="523B60EE" w14:textId="46852917" w:rsidR="00770010" w:rsidRDefault="00770010">
        <w:pPr>
          <w:pStyle w:val="a9"/>
          <w:ind w:firstLine="360"/>
          <w:jc w:val="center"/>
        </w:pPr>
        <w:r>
          <w:fldChar w:fldCharType="begin"/>
        </w:r>
        <w:r>
          <w:instrText>PAGE   \* MERGEFORMAT</w:instrText>
        </w:r>
        <w:r>
          <w:fldChar w:fldCharType="separate"/>
        </w:r>
        <w:r>
          <w:rPr>
            <w:lang w:val="zh-CN"/>
          </w:rPr>
          <w:t>2</w:t>
        </w:r>
        <w:r>
          <w:fldChar w:fldCharType="end"/>
        </w:r>
      </w:p>
    </w:sdtContent>
  </w:sdt>
  <w:p w14:paraId="2EE3C493" w14:textId="77777777" w:rsidR="00770010" w:rsidRDefault="00770010">
    <w:pPr>
      <w:pStyle w:val="a7"/>
      <w:jc w:val="center"/>
      <w:rPr>
        <w:rFonts w:ascii="Times New Roman"/>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3CE6C" w14:textId="77777777" w:rsidR="00FA577F" w:rsidRDefault="00FA577F">
      <w:pPr>
        <w:ind w:firstLine="420"/>
      </w:pPr>
      <w:r>
        <w:separator/>
      </w:r>
    </w:p>
  </w:footnote>
  <w:footnote w:type="continuationSeparator" w:id="0">
    <w:p w14:paraId="39E50EFF" w14:textId="77777777" w:rsidR="00FA577F" w:rsidRDefault="00FA577F">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8237" w14:textId="77777777" w:rsidR="00E42214" w:rsidRDefault="00E42214">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78E62" w14:textId="77777777" w:rsidR="00E42214" w:rsidRDefault="00E42214">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34BC6" w14:textId="77777777" w:rsidR="00770010" w:rsidRDefault="00770010">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84476C4"/>
    <w:multiLevelType w:val="singleLevel"/>
    <w:tmpl w:val="67ACAB92"/>
    <w:lvl w:ilvl="0">
      <w:start w:val="1"/>
      <w:numFmt w:val="chineseCounting"/>
      <w:pStyle w:val="a"/>
      <w:suff w:val="nothing"/>
      <w:lvlText w:val="%1、"/>
      <w:lvlJc w:val="left"/>
      <w:rPr>
        <w:rFonts w:hint="eastAsia"/>
      </w:rPr>
    </w:lvl>
  </w:abstractNum>
  <w:abstractNum w:abstractNumId="1" w15:restartNumberingAfterBreak="0">
    <w:nsid w:val="EAC51FF0"/>
    <w:multiLevelType w:val="singleLevel"/>
    <w:tmpl w:val="AB52E8C0"/>
    <w:lvl w:ilvl="0">
      <w:start w:val="1"/>
      <w:numFmt w:val="decimal"/>
      <w:lvlText w:val="%1."/>
      <w:lvlJc w:val="left"/>
      <w:pPr>
        <w:tabs>
          <w:tab w:val="left" w:pos="312"/>
        </w:tabs>
      </w:pPr>
      <w:rPr>
        <w:rFonts w:ascii="Times New Roman" w:hAnsi="Times New Roman" w:cs="Times New Roman" w:hint="default"/>
      </w:rPr>
    </w:lvl>
  </w:abstractNum>
  <w:abstractNum w:abstractNumId="2" w15:restartNumberingAfterBreak="0">
    <w:nsid w:val="1FC91163"/>
    <w:multiLevelType w:val="multilevel"/>
    <w:tmpl w:val="1FC91163"/>
    <w:lvl w:ilvl="0">
      <w:start w:val="1"/>
      <w:numFmt w:val="decimal"/>
      <w:pStyle w:val="a0"/>
      <w:suff w:val="nothing"/>
      <w:lvlText w:val="%1　"/>
      <w:lvlJc w:val="left"/>
      <w:rPr>
        <w:rFonts w:ascii="黑体" w:eastAsia="黑体" w:hAnsi="Times New Roman" w:cs="Times New Roman" w:hint="eastAsia"/>
        <w:b w:val="0"/>
        <w:i w:val="0"/>
        <w:color w:val="00000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pPr>
      <w:rPr>
        <w:rFonts w:ascii="黑体" w:eastAsia="黑体" w:hAnsi="Times New Roman" w:cs="Times New Roman" w:hint="eastAsia"/>
        <w:b w:val="0"/>
        <w:i w:val="0"/>
        <w:sz w:val="21"/>
      </w:rPr>
    </w:lvl>
    <w:lvl w:ilvl="3">
      <w:start w:val="1"/>
      <w:numFmt w:val="decimal"/>
      <w:suff w:val="nothing"/>
      <w:lvlText w:val="%1.%2.%3.%4　"/>
      <w:lvlJc w:val="left"/>
      <w:rPr>
        <w:rFonts w:ascii="黑体" w:eastAsia="黑体" w:hAnsi="Times New Roman" w:cs="Times New Roman" w:hint="eastAsia"/>
        <w:b w:val="0"/>
        <w:i w:val="0"/>
        <w:sz w:val="21"/>
      </w:rPr>
    </w:lvl>
    <w:lvl w:ilvl="4">
      <w:start w:val="1"/>
      <w:numFmt w:val="decimal"/>
      <w:suff w:val="nothing"/>
      <w:lvlText w:val="%1.%2.%3.%4.%5　"/>
      <w:lvlJc w:val="left"/>
      <w:rPr>
        <w:rFonts w:ascii="黑体" w:eastAsia="黑体" w:hAnsi="Times New Roman" w:cs="Times New Roman" w:hint="eastAsia"/>
        <w:b w:val="0"/>
        <w:i w:val="0"/>
        <w:sz w:val="21"/>
      </w:rPr>
    </w:lvl>
    <w:lvl w:ilvl="5">
      <w:start w:val="1"/>
      <w:numFmt w:val="decimal"/>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3" w15:restartNumberingAfterBreak="0">
    <w:nsid w:val="1FCC73AD"/>
    <w:multiLevelType w:val="singleLevel"/>
    <w:tmpl w:val="1FCC73AD"/>
    <w:lvl w:ilvl="0">
      <w:start w:val="1"/>
      <w:numFmt w:val="chineseCounting"/>
      <w:suff w:val="nothing"/>
      <w:lvlText w:val="（%1）"/>
      <w:lvlJc w:val="left"/>
      <w:rPr>
        <w:rFonts w:hint="eastAsia"/>
      </w:rPr>
    </w:lvl>
  </w:abstractNum>
  <w:abstractNum w:abstractNumId="4" w15:restartNumberingAfterBreak="0">
    <w:nsid w:val="232C19E9"/>
    <w:multiLevelType w:val="singleLevel"/>
    <w:tmpl w:val="232C19E9"/>
    <w:lvl w:ilvl="0">
      <w:start w:val="1"/>
      <w:numFmt w:val="decimal"/>
      <w:lvlText w:val="%1."/>
      <w:lvlJc w:val="left"/>
      <w:pPr>
        <w:ind w:left="425" w:hanging="425"/>
      </w:pPr>
      <w:rPr>
        <w:rFonts w:hint="default"/>
      </w:rPr>
    </w:lvl>
  </w:abstractNum>
  <w:abstractNum w:abstractNumId="5" w15:restartNumberingAfterBreak="0">
    <w:nsid w:val="3822345F"/>
    <w:multiLevelType w:val="hybridMultilevel"/>
    <w:tmpl w:val="7D7C8ADC"/>
    <w:lvl w:ilvl="0" w:tplc="FC62EEE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83164C6"/>
    <w:multiLevelType w:val="multilevel"/>
    <w:tmpl w:val="383164C6"/>
    <w:lvl w:ilvl="0">
      <w:start w:val="1"/>
      <w:numFmt w:val="chineseCounting"/>
      <w:suff w:val="nothing"/>
      <w:lvlText w:val="（%1）"/>
      <w:lvlJc w:val="left"/>
      <w:rPr>
        <w:rFonts w:hint="eastAsia"/>
      </w:rPr>
    </w:lvl>
    <w:lvl w:ilvl="1">
      <w:start w:val="1"/>
      <w:numFmt w:val="decimal"/>
      <w:suff w:val="nothing"/>
      <w:lvlText w:val="%2．"/>
      <w:lvlJc w:val="left"/>
      <w:rPr>
        <w:rFonts w:hint="eastAsia"/>
      </w:rPr>
    </w:lvl>
    <w:lvl w:ilvl="2">
      <w:start w:val="1"/>
      <w:numFmt w:val="decimal"/>
      <w:suff w:val="nothing"/>
      <w:lvlText w:val="（%3）"/>
      <w:lvlJc w:val="left"/>
      <w:rPr>
        <w:rFonts w:hint="eastAsia"/>
      </w:rPr>
    </w:lvl>
    <w:lvl w:ilvl="3">
      <w:start w:val="1"/>
      <w:numFmt w:val="decimalEnclosedCircleChinese"/>
      <w:suff w:val="nothing"/>
      <w:lvlText w:val="%4"/>
      <w:lvlJc w:val="left"/>
      <w:rPr>
        <w:rFonts w:hint="eastAsia"/>
      </w:rPr>
    </w:lvl>
    <w:lvl w:ilvl="4">
      <w:start w:val="1"/>
      <w:numFmt w:val="decimal"/>
      <w:suff w:val="nothing"/>
      <w:lvlText w:val="%5）"/>
      <w:lvlJc w:val="left"/>
      <w:rPr>
        <w:rFonts w:hint="eastAsia"/>
      </w:rPr>
    </w:lvl>
    <w:lvl w:ilvl="5">
      <w:start w:val="1"/>
      <w:numFmt w:val="lowerLetter"/>
      <w:suff w:val="nothing"/>
      <w:lvlText w:val="%6．"/>
      <w:lvlJc w:val="left"/>
      <w:rPr>
        <w:rFonts w:hint="eastAsia"/>
      </w:rPr>
    </w:lvl>
    <w:lvl w:ilvl="6">
      <w:start w:val="1"/>
      <w:numFmt w:val="lowerLetter"/>
      <w:suff w:val="nothing"/>
      <w:lvlText w:val="%7）"/>
      <w:lvlJc w:val="left"/>
      <w:rPr>
        <w:rFonts w:hint="eastAsia"/>
      </w:rPr>
    </w:lvl>
    <w:lvl w:ilvl="7">
      <w:start w:val="1"/>
      <w:numFmt w:val="lowerRoman"/>
      <w:suff w:val="nothing"/>
      <w:lvlText w:val="%8．"/>
      <w:lvlJc w:val="left"/>
      <w:rPr>
        <w:rFonts w:hint="eastAsia"/>
      </w:rPr>
    </w:lvl>
    <w:lvl w:ilvl="8">
      <w:start w:val="1"/>
      <w:numFmt w:val="lowerRoman"/>
      <w:suff w:val="nothing"/>
      <w:lvlText w:val="%9）"/>
      <w:lvlJc w:val="left"/>
      <w:rPr>
        <w:rFonts w:hint="eastAsia"/>
      </w:rPr>
    </w:lvl>
  </w:abstractNum>
  <w:num w:numId="1" w16cid:durableId="1337732701">
    <w:abstractNumId w:val="2"/>
  </w:num>
  <w:num w:numId="2" w16cid:durableId="372923280">
    <w:abstractNumId w:val="0"/>
  </w:num>
  <w:num w:numId="3" w16cid:durableId="1232622114">
    <w:abstractNumId w:val="3"/>
  </w:num>
  <w:num w:numId="4" w16cid:durableId="587466234">
    <w:abstractNumId w:val="1"/>
  </w:num>
  <w:num w:numId="5" w16cid:durableId="1572931093">
    <w:abstractNumId w:val="6"/>
  </w:num>
  <w:num w:numId="6" w16cid:durableId="342366398">
    <w:abstractNumId w:val="4"/>
  </w:num>
  <w:num w:numId="7" w16cid:durableId="1454472314">
    <w:abstractNumId w:val="5"/>
  </w:num>
  <w:num w:numId="8" w16cid:durableId="421220626">
    <w:abstractNumId w:val="5"/>
  </w:num>
  <w:num w:numId="9" w16cid:durableId="1423574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93E40F0"/>
    <w:rsid w:val="00003261"/>
    <w:rsid w:val="000174A1"/>
    <w:rsid w:val="000222F6"/>
    <w:rsid w:val="0003178D"/>
    <w:rsid w:val="00034258"/>
    <w:rsid w:val="00062EB9"/>
    <w:rsid w:val="00063BAA"/>
    <w:rsid w:val="00075ABD"/>
    <w:rsid w:val="000928B6"/>
    <w:rsid w:val="000A4B36"/>
    <w:rsid w:val="000D384E"/>
    <w:rsid w:val="000E15CC"/>
    <w:rsid w:val="000E7012"/>
    <w:rsid w:val="000F016B"/>
    <w:rsid w:val="000F6931"/>
    <w:rsid w:val="00111E81"/>
    <w:rsid w:val="00115CCA"/>
    <w:rsid w:val="001325C2"/>
    <w:rsid w:val="00132658"/>
    <w:rsid w:val="001504A2"/>
    <w:rsid w:val="0015604F"/>
    <w:rsid w:val="00156DDE"/>
    <w:rsid w:val="00156F3E"/>
    <w:rsid w:val="0016166A"/>
    <w:rsid w:val="00167929"/>
    <w:rsid w:val="001777BE"/>
    <w:rsid w:val="001915B9"/>
    <w:rsid w:val="00191CBB"/>
    <w:rsid w:val="00197DD7"/>
    <w:rsid w:val="001B1A3B"/>
    <w:rsid w:val="001B7FF0"/>
    <w:rsid w:val="001D66A1"/>
    <w:rsid w:val="00201D65"/>
    <w:rsid w:val="00231C0D"/>
    <w:rsid w:val="00231CA7"/>
    <w:rsid w:val="00265C09"/>
    <w:rsid w:val="00266CC9"/>
    <w:rsid w:val="00273DE3"/>
    <w:rsid w:val="00293F8E"/>
    <w:rsid w:val="002A6C91"/>
    <w:rsid w:val="002B788B"/>
    <w:rsid w:val="002C12A4"/>
    <w:rsid w:val="002D7583"/>
    <w:rsid w:val="002E19CF"/>
    <w:rsid w:val="002F0FF8"/>
    <w:rsid w:val="002F210A"/>
    <w:rsid w:val="002F5BD6"/>
    <w:rsid w:val="0031746E"/>
    <w:rsid w:val="00330BCC"/>
    <w:rsid w:val="0034398B"/>
    <w:rsid w:val="003577D4"/>
    <w:rsid w:val="00395F8E"/>
    <w:rsid w:val="003C3EDC"/>
    <w:rsid w:val="003D0F4D"/>
    <w:rsid w:val="003D130A"/>
    <w:rsid w:val="003D2D6B"/>
    <w:rsid w:val="003E01F1"/>
    <w:rsid w:val="003E2A37"/>
    <w:rsid w:val="003E624E"/>
    <w:rsid w:val="003F10FC"/>
    <w:rsid w:val="003F63FD"/>
    <w:rsid w:val="00403C80"/>
    <w:rsid w:val="00430C68"/>
    <w:rsid w:val="00431896"/>
    <w:rsid w:val="00435D14"/>
    <w:rsid w:val="0043643A"/>
    <w:rsid w:val="00453010"/>
    <w:rsid w:val="00462435"/>
    <w:rsid w:val="00467366"/>
    <w:rsid w:val="00471897"/>
    <w:rsid w:val="004A79F0"/>
    <w:rsid w:val="004B2E17"/>
    <w:rsid w:val="004C23AB"/>
    <w:rsid w:val="004C3DDB"/>
    <w:rsid w:val="004C4776"/>
    <w:rsid w:val="004C56DD"/>
    <w:rsid w:val="004C7A6E"/>
    <w:rsid w:val="004F7C4E"/>
    <w:rsid w:val="00500308"/>
    <w:rsid w:val="00512E68"/>
    <w:rsid w:val="005217D8"/>
    <w:rsid w:val="00535687"/>
    <w:rsid w:val="0055301C"/>
    <w:rsid w:val="00577917"/>
    <w:rsid w:val="00586089"/>
    <w:rsid w:val="00590327"/>
    <w:rsid w:val="005942A4"/>
    <w:rsid w:val="005A2BF3"/>
    <w:rsid w:val="005B36BF"/>
    <w:rsid w:val="005D03DD"/>
    <w:rsid w:val="005E5122"/>
    <w:rsid w:val="005F4E15"/>
    <w:rsid w:val="0063750C"/>
    <w:rsid w:val="00647628"/>
    <w:rsid w:val="0068441A"/>
    <w:rsid w:val="00686DC9"/>
    <w:rsid w:val="006C7EE6"/>
    <w:rsid w:val="006D28F2"/>
    <w:rsid w:val="006D2BD4"/>
    <w:rsid w:val="006D6C2D"/>
    <w:rsid w:val="007203C5"/>
    <w:rsid w:val="007228DD"/>
    <w:rsid w:val="00742202"/>
    <w:rsid w:val="00744DA8"/>
    <w:rsid w:val="007522C4"/>
    <w:rsid w:val="00752DB7"/>
    <w:rsid w:val="00753224"/>
    <w:rsid w:val="00770010"/>
    <w:rsid w:val="0077233E"/>
    <w:rsid w:val="00782AD5"/>
    <w:rsid w:val="0079151A"/>
    <w:rsid w:val="00793C1B"/>
    <w:rsid w:val="007B38D7"/>
    <w:rsid w:val="007B4F39"/>
    <w:rsid w:val="007C4AAF"/>
    <w:rsid w:val="007E06DF"/>
    <w:rsid w:val="007F224B"/>
    <w:rsid w:val="00821C90"/>
    <w:rsid w:val="0082235A"/>
    <w:rsid w:val="008313E6"/>
    <w:rsid w:val="0083558A"/>
    <w:rsid w:val="00837CDB"/>
    <w:rsid w:val="00840D3A"/>
    <w:rsid w:val="00845447"/>
    <w:rsid w:val="00851712"/>
    <w:rsid w:val="00860A16"/>
    <w:rsid w:val="0086177A"/>
    <w:rsid w:val="0087763E"/>
    <w:rsid w:val="00892364"/>
    <w:rsid w:val="008A0A46"/>
    <w:rsid w:val="008C2432"/>
    <w:rsid w:val="008D2E7F"/>
    <w:rsid w:val="008D3B50"/>
    <w:rsid w:val="00901BE9"/>
    <w:rsid w:val="0091477C"/>
    <w:rsid w:val="009229CC"/>
    <w:rsid w:val="0092525A"/>
    <w:rsid w:val="009307CF"/>
    <w:rsid w:val="009467A7"/>
    <w:rsid w:val="00957D31"/>
    <w:rsid w:val="00964261"/>
    <w:rsid w:val="009A3777"/>
    <w:rsid w:val="009B6D77"/>
    <w:rsid w:val="009B7A81"/>
    <w:rsid w:val="009E2703"/>
    <w:rsid w:val="009E43D4"/>
    <w:rsid w:val="009F3ABA"/>
    <w:rsid w:val="00A127C3"/>
    <w:rsid w:val="00A13FAD"/>
    <w:rsid w:val="00A14CD3"/>
    <w:rsid w:val="00A227F0"/>
    <w:rsid w:val="00A42D40"/>
    <w:rsid w:val="00A4311E"/>
    <w:rsid w:val="00A434A1"/>
    <w:rsid w:val="00A62D68"/>
    <w:rsid w:val="00A72C93"/>
    <w:rsid w:val="00A77982"/>
    <w:rsid w:val="00A94719"/>
    <w:rsid w:val="00A94EC7"/>
    <w:rsid w:val="00A962D9"/>
    <w:rsid w:val="00AC2EA6"/>
    <w:rsid w:val="00AC6425"/>
    <w:rsid w:val="00AC66C2"/>
    <w:rsid w:val="00AD6EB6"/>
    <w:rsid w:val="00AF16F5"/>
    <w:rsid w:val="00B014A1"/>
    <w:rsid w:val="00B01D01"/>
    <w:rsid w:val="00B10164"/>
    <w:rsid w:val="00B4144E"/>
    <w:rsid w:val="00B53AD0"/>
    <w:rsid w:val="00B73295"/>
    <w:rsid w:val="00B74930"/>
    <w:rsid w:val="00B81363"/>
    <w:rsid w:val="00B83D03"/>
    <w:rsid w:val="00BA18F5"/>
    <w:rsid w:val="00BA3CCC"/>
    <w:rsid w:val="00BA3F6D"/>
    <w:rsid w:val="00BC4038"/>
    <w:rsid w:val="00BC60A2"/>
    <w:rsid w:val="00BE17DD"/>
    <w:rsid w:val="00BF4A14"/>
    <w:rsid w:val="00C175C9"/>
    <w:rsid w:val="00C304B4"/>
    <w:rsid w:val="00C40661"/>
    <w:rsid w:val="00C47692"/>
    <w:rsid w:val="00C515E6"/>
    <w:rsid w:val="00C52DC8"/>
    <w:rsid w:val="00C545FB"/>
    <w:rsid w:val="00C54A30"/>
    <w:rsid w:val="00C848E6"/>
    <w:rsid w:val="00C85591"/>
    <w:rsid w:val="00C96897"/>
    <w:rsid w:val="00CA5499"/>
    <w:rsid w:val="00CC3FD5"/>
    <w:rsid w:val="00CD6A8A"/>
    <w:rsid w:val="00CE17D4"/>
    <w:rsid w:val="00CF1A1A"/>
    <w:rsid w:val="00D0156E"/>
    <w:rsid w:val="00D324CC"/>
    <w:rsid w:val="00D372CB"/>
    <w:rsid w:val="00D411A9"/>
    <w:rsid w:val="00D561B9"/>
    <w:rsid w:val="00D67BF4"/>
    <w:rsid w:val="00D72FE9"/>
    <w:rsid w:val="00D75BC1"/>
    <w:rsid w:val="00D7757E"/>
    <w:rsid w:val="00D85629"/>
    <w:rsid w:val="00D94C88"/>
    <w:rsid w:val="00DA457D"/>
    <w:rsid w:val="00DC09F1"/>
    <w:rsid w:val="00DC1510"/>
    <w:rsid w:val="00DD2456"/>
    <w:rsid w:val="00DD5644"/>
    <w:rsid w:val="00E01EBE"/>
    <w:rsid w:val="00E07277"/>
    <w:rsid w:val="00E155C8"/>
    <w:rsid w:val="00E202F2"/>
    <w:rsid w:val="00E25F33"/>
    <w:rsid w:val="00E42214"/>
    <w:rsid w:val="00E47CAA"/>
    <w:rsid w:val="00E47D86"/>
    <w:rsid w:val="00E61BFC"/>
    <w:rsid w:val="00E710FA"/>
    <w:rsid w:val="00E74FD4"/>
    <w:rsid w:val="00E92C69"/>
    <w:rsid w:val="00EA40E5"/>
    <w:rsid w:val="00ED423A"/>
    <w:rsid w:val="00EE081C"/>
    <w:rsid w:val="00F00E3E"/>
    <w:rsid w:val="00F03132"/>
    <w:rsid w:val="00F119DA"/>
    <w:rsid w:val="00F12B10"/>
    <w:rsid w:val="00F23779"/>
    <w:rsid w:val="00F31DC7"/>
    <w:rsid w:val="00F32929"/>
    <w:rsid w:val="00F33D14"/>
    <w:rsid w:val="00F63088"/>
    <w:rsid w:val="00F665DB"/>
    <w:rsid w:val="00F6684B"/>
    <w:rsid w:val="00FA5706"/>
    <w:rsid w:val="00FA577F"/>
    <w:rsid w:val="00FB10E5"/>
    <w:rsid w:val="00FC0B5C"/>
    <w:rsid w:val="00FC326A"/>
    <w:rsid w:val="00FC6171"/>
    <w:rsid w:val="00FD0258"/>
    <w:rsid w:val="00FE5CE2"/>
    <w:rsid w:val="05764FAD"/>
    <w:rsid w:val="093E40F0"/>
    <w:rsid w:val="1F250A5F"/>
    <w:rsid w:val="29CC3943"/>
    <w:rsid w:val="342C2EA8"/>
    <w:rsid w:val="37957E64"/>
    <w:rsid w:val="4A604425"/>
    <w:rsid w:val="4C231C53"/>
    <w:rsid w:val="4D5C6DDC"/>
    <w:rsid w:val="50C568F2"/>
    <w:rsid w:val="52DB1930"/>
    <w:rsid w:val="5E2F333A"/>
    <w:rsid w:val="5F474620"/>
    <w:rsid w:val="61610445"/>
    <w:rsid w:val="637F6564"/>
    <w:rsid w:val="6DB3444A"/>
    <w:rsid w:val="70853FB1"/>
    <w:rsid w:val="71100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D692EC"/>
  <w15:docId w15:val="{A6398A22-16A5-4E9D-B86F-6280395CED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uiPriority="99"/>
    <w:lsdException w:name="caption" w:semiHidden="1" w:unhideWhenUsed="1" w:qFormat="1"/>
    <w:lsdException w:name="Title" w:qFormat="1"/>
    <w:lsdException w:name="Default Paragraph Font" w:semiHidden="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33D14"/>
    <w:pPr>
      <w:widowControl w:val="0"/>
      <w:spacing w:line="360" w:lineRule="auto"/>
      <w:ind w:firstLineChars="200" w:firstLine="200"/>
      <w:jc w:val="both"/>
    </w:pPr>
    <w:rPr>
      <w:rFonts w:eastAsiaTheme="minorEastAsia" w:cstheme="minorBidi"/>
      <w:kern w:val="2"/>
      <w:sz w:val="21"/>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qFormat/>
    <w:pPr>
      <w:snapToGrid w:val="0"/>
      <w:jc w:val="left"/>
    </w:pPr>
    <w:rPr>
      <w:sz w:val="18"/>
      <w:szCs w:val="18"/>
    </w:rPr>
  </w:style>
  <w:style w:type="paragraph" w:customStyle="1" w:styleId="a6">
    <w:name w:val="大标题"/>
    <w:basedOn w:val="a1"/>
    <w:uiPriority w:val="99"/>
    <w:qFormat/>
    <w:pPr>
      <w:tabs>
        <w:tab w:val="left" w:pos="5220"/>
      </w:tabs>
      <w:adjustRightInd w:val="0"/>
      <w:snapToGrid w:val="0"/>
      <w:spacing w:beforeLines="200" w:afterLines="200"/>
      <w:jc w:val="center"/>
      <w:textAlignment w:val="center"/>
    </w:pPr>
    <w:rPr>
      <w:rFonts w:ascii="Arial" w:eastAsia="黑体" w:hAnsi="Arial"/>
      <w:sz w:val="32"/>
      <w:szCs w:val="20"/>
    </w:rPr>
  </w:style>
  <w:style w:type="paragraph" w:customStyle="1" w:styleId="a7">
    <w:name w:val="标准书脚_奇数页"/>
    <w:qFormat/>
    <w:pPr>
      <w:spacing w:before="120"/>
      <w:ind w:right="198"/>
      <w:jc w:val="right"/>
    </w:pPr>
    <w:rPr>
      <w:rFonts w:ascii="宋体"/>
      <w:sz w:val="18"/>
      <w:szCs w:val="18"/>
    </w:rPr>
  </w:style>
  <w:style w:type="paragraph" w:customStyle="1" w:styleId="a0">
    <w:name w:val="章标题"/>
    <w:next w:val="a8"/>
    <w:autoRedefine/>
    <w:qFormat/>
    <w:pPr>
      <w:numPr>
        <w:numId w:val="1"/>
      </w:numPr>
      <w:spacing w:beforeLines="100" w:afterLines="100"/>
      <w:jc w:val="both"/>
      <w:outlineLvl w:val="1"/>
    </w:pPr>
    <w:rPr>
      <w:rFonts w:ascii="黑体" w:eastAsia="黑体"/>
      <w:sz w:val="21"/>
    </w:rPr>
  </w:style>
  <w:style w:type="paragraph" w:customStyle="1" w:styleId="a8">
    <w:name w:val="段"/>
    <w:autoRedefine/>
    <w:qFormat/>
    <w:pPr>
      <w:tabs>
        <w:tab w:val="center" w:pos="4201"/>
        <w:tab w:val="right" w:leader="dot" w:pos="9298"/>
      </w:tabs>
      <w:autoSpaceDE w:val="0"/>
      <w:autoSpaceDN w:val="0"/>
      <w:ind w:firstLineChars="200" w:firstLine="420"/>
      <w:jc w:val="both"/>
    </w:pPr>
    <w:rPr>
      <w:rFonts w:ascii="宋体"/>
      <w:sz w:val="21"/>
    </w:rPr>
  </w:style>
  <w:style w:type="paragraph" w:styleId="a9">
    <w:name w:val="footer"/>
    <w:basedOn w:val="a1"/>
    <w:link w:val="aa"/>
    <w:uiPriority w:val="99"/>
    <w:rsid w:val="00B4144E"/>
    <w:pPr>
      <w:tabs>
        <w:tab w:val="center" w:pos="4153"/>
        <w:tab w:val="right" w:pos="8306"/>
      </w:tabs>
      <w:snapToGrid w:val="0"/>
      <w:jc w:val="left"/>
    </w:pPr>
    <w:rPr>
      <w:sz w:val="18"/>
      <w:szCs w:val="18"/>
    </w:rPr>
  </w:style>
  <w:style w:type="character" w:customStyle="1" w:styleId="aa">
    <w:name w:val="页脚 字符"/>
    <w:basedOn w:val="a2"/>
    <w:link w:val="a9"/>
    <w:uiPriority w:val="99"/>
    <w:rsid w:val="00B4144E"/>
    <w:rPr>
      <w:rFonts w:asciiTheme="minorHAnsi" w:eastAsiaTheme="minorEastAsia" w:hAnsiTheme="minorHAnsi" w:cstheme="minorBidi"/>
      <w:kern w:val="2"/>
      <w:sz w:val="18"/>
      <w:szCs w:val="18"/>
    </w:rPr>
  </w:style>
  <w:style w:type="paragraph" w:customStyle="1" w:styleId="ab">
    <w:name w:val="标准文件_段"/>
    <w:link w:val="Char"/>
    <w:autoRedefine/>
    <w:qFormat/>
    <w:rsid w:val="00512E68"/>
    <w:pPr>
      <w:autoSpaceDE w:val="0"/>
      <w:autoSpaceDN w:val="0"/>
      <w:ind w:firstLineChars="200" w:firstLine="200"/>
      <w:jc w:val="both"/>
    </w:pPr>
    <w:rPr>
      <w:rFonts w:ascii="宋体"/>
      <w:sz w:val="21"/>
    </w:rPr>
  </w:style>
  <w:style w:type="character" w:customStyle="1" w:styleId="Char">
    <w:name w:val="标准文件_段 Char"/>
    <w:link w:val="ab"/>
    <w:autoRedefine/>
    <w:qFormat/>
    <w:rsid w:val="00512E68"/>
    <w:rPr>
      <w:rFonts w:ascii="宋体"/>
      <w:sz w:val="21"/>
    </w:rPr>
  </w:style>
  <w:style w:type="table" w:styleId="ac">
    <w:name w:val="Table Grid"/>
    <w:basedOn w:val="a3"/>
    <w:rsid w:val="00A43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1"/>
    <w:next w:val="a1"/>
    <w:autoRedefine/>
    <w:uiPriority w:val="39"/>
    <w:rsid w:val="008D2E7F"/>
  </w:style>
  <w:style w:type="character" w:styleId="ad">
    <w:name w:val="Hyperlink"/>
    <w:basedOn w:val="a2"/>
    <w:uiPriority w:val="99"/>
    <w:unhideWhenUsed/>
    <w:rsid w:val="00156DDE"/>
    <w:rPr>
      <w:color w:val="0026E5" w:themeColor="hyperlink"/>
      <w:u w:val="single"/>
    </w:rPr>
  </w:style>
  <w:style w:type="paragraph" w:styleId="ae">
    <w:name w:val="List Paragraph"/>
    <w:basedOn w:val="a1"/>
    <w:uiPriority w:val="99"/>
    <w:rsid w:val="00156DDE"/>
    <w:pPr>
      <w:ind w:firstLine="420"/>
    </w:pPr>
  </w:style>
  <w:style w:type="paragraph" w:customStyle="1" w:styleId="a">
    <w:name w:val="一级标题"/>
    <w:basedOn w:val="a1"/>
    <w:link w:val="af"/>
    <w:qFormat/>
    <w:rsid w:val="00C175C9"/>
    <w:pPr>
      <w:numPr>
        <w:numId w:val="2"/>
      </w:numPr>
      <w:spacing w:before="120" w:after="120"/>
      <w:ind w:firstLineChars="0" w:firstLine="0"/>
      <w:outlineLvl w:val="0"/>
    </w:pPr>
    <w:rPr>
      <w:rFonts w:cs="Times New Roman"/>
      <w:b/>
      <w:sz w:val="24"/>
    </w:rPr>
  </w:style>
  <w:style w:type="character" w:customStyle="1" w:styleId="af">
    <w:name w:val="一级标题 字符"/>
    <w:basedOn w:val="a2"/>
    <w:link w:val="a"/>
    <w:rsid w:val="00C175C9"/>
    <w:rPr>
      <w:rFonts w:eastAsiaTheme="minorEastAsia"/>
      <w:b/>
      <w:kern w:val="2"/>
      <w:sz w:val="24"/>
      <w:szCs w:val="24"/>
    </w:rPr>
  </w:style>
  <w:style w:type="paragraph" w:customStyle="1" w:styleId="af0">
    <w:name w:val="二级标题"/>
    <w:basedOn w:val="a1"/>
    <w:link w:val="af1"/>
    <w:autoRedefine/>
    <w:qFormat/>
    <w:rsid w:val="00F33D14"/>
    <w:pPr>
      <w:ind w:firstLineChars="0" w:firstLine="0"/>
      <w:outlineLvl w:val="1"/>
    </w:pPr>
    <w:rPr>
      <w:rFonts w:cs="Times New Roman"/>
      <w:b/>
      <w:sz w:val="24"/>
    </w:rPr>
  </w:style>
  <w:style w:type="character" w:customStyle="1" w:styleId="af1">
    <w:name w:val="二级标题 字符"/>
    <w:basedOn w:val="a2"/>
    <w:link w:val="af0"/>
    <w:rsid w:val="00C175C9"/>
    <w:rPr>
      <w:rFonts w:eastAsiaTheme="minorEastAsia"/>
      <w:b/>
      <w:kern w:val="2"/>
      <w:sz w:val="24"/>
      <w:szCs w:val="24"/>
    </w:rPr>
  </w:style>
  <w:style w:type="paragraph" w:customStyle="1" w:styleId="af2">
    <w:name w:val="三级标题"/>
    <w:basedOn w:val="a1"/>
    <w:link w:val="af3"/>
    <w:autoRedefine/>
    <w:qFormat/>
    <w:rsid w:val="00D372CB"/>
    <w:pPr>
      <w:tabs>
        <w:tab w:val="left" w:pos="312"/>
      </w:tabs>
      <w:ind w:firstLineChars="0" w:firstLine="0"/>
    </w:pPr>
    <w:rPr>
      <w:rFonts w:cs="Times New Roman"/>
      <w:b/>
    </w:rPr>
  </w:style>
  <w:style w:type="character" w:customStyle="1" w:styleId="af3">
    <w:name w:val="三级标题 字符"/>
    <w:basedOn w:val="a2"/>
    <w:link w:val="af2"/>
    <w:rsid w:val="00D372CB"/>
    <w:rPr>
      <w:rFonts w:eastAsiaTheme="minorEastAsia"/>
      <w:b/>
      <w:kern w:val="2"/>
      <w:sz w:val="21"/>
      <w:szCs w:val="24"/>
    </w:rPr>
  </w:style>
  <w:style w:type="paragraph" w:customStyle="1" w:styleId="af4">
    <w:name w:val="表格"/>
    <w:basedOn w:val="a1"/>
    <w:link w:val="af5"/>
    <w:autoRedefine/>
    <w:qFormat/>
    <w:rsid w:val="006D2BD4"/>
    <w:pPr>
      <w:ind w:firstLineChars="0" w:firstLine="0"/>
      <w:jc w:val="center"/>
    </w:pPr>
    <w:rPr>
      <w:rFonts w:cs="Times New Roman"/>
    </w:rPr>
  </w:style>
  <w:style w:type="character" w:customStyle="1" w:styleId="af5">
    <w:name w:val="表格 字符"/>
    <w:basedOn w:val="a2"/>
    <w:link w:val="af4"/>
    <w:rsid w:val="006D2BD4"/>
    <w:rPr>
      <w:rFonts w:eastAsiaTheme="minorEastAsia"/>
      <w:kern w:val="2"/>
      <w:sz w:val="21"/>
      <w:szCs w:val="24"/>
    </w:rPr>
  </w:style>
  <w:style w:type="paragraph" w:styleId="TOC2">
    <w:name w:val="toc 2"/>
    <w:basedOn w:val="a1"/>
    <w:next w:val="a1"/>
    <w:autoRedefine/>
    <w:uiPriority w:val="39"/>
    <w:rsid w:val="00770010"/>
    <w:pPr>
      <w:ind w:leftChars="200" w:left="420"/>
    </w:pPr>
  </w:style>
  <w:style w:type="paragraph" w:customStyle="1" w:styleId="af6">
    <w:name w:val="目录标题"/>
    <w:basedOn w:val="a1"/>
    <w:link w:val="af7"/>
    <w:qFormat/>
    <w:rsid w:val="00770010"/>
    <w:pPr>
      <w:ind w:firstLineChars="0" w:firstLine="0"/>
      <w:jc w:val="center"/>
    </w:pPr>
    <w:rPr>
      <w:b/>
      <w:sz w:val="36"/>
      <w:szCs w:val="36"/>
    </w:rPr>
  </w:style>
  <w:style w:type="character" w:customStyle="1" w:styleId="af7">
    <w:name w:val="目录标题 字符"/>
    <w:basedOn w:val="a2"/>
    <w:link w:val="af6"/>
    <w:rsid w:val="00770010"/>
    <w:rPr>
      <w:rFonts w:eastAsiaTheme="minorEastAsia" w:cstheme="minorBidi"/>
      <w:b/>
      <w:kern w:val="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18957">
      <w:bodyDiv w:val="1"/>
      <w:marLeft w:val="0"/>
      <w:marRight w:val="0"/>
      <w:marTop w:val="0"/>
      <w:marBottom w:val="0"/>
      <w:divBdr>
        <w:top w:val="none" w:sz="0" w:space="0" w:color="auto"/>
        <w:left w:val="none" w:sz="0" w:space="0" w:color="auto"/>
        <w:bottom w:val="none" w:sz="0" w:space="0" w:color="auto"/>
        <w:right w:val="none" w:sz="0" w:space="0" w:color="auto"/>
      </w:divBdr>
    </w:div>
    <w:div w:id="887884173">
      <w:bodyDiv w:val="1"/>
      <w:marLeft w:val="0"/>
      <w:marRight w:val="0"/>
      <w:marTop w:val="0"/>
      <w:marBottom w:val="0"/>
      <w:divBdr>
        <w:top w:val="none" w:sz="0" w:space="0" w:color="auto"/>
        <w:left w:val="none" w:sz="0" w:space="0" w:color="auto"/>
        <w:bottom w:val="none" w:sz="0" w:space="0" w:color="auto"/>
        <w:right w:val="none" w:sz="0" w:space="0" w:color="auto"/>
      </w:divBdr>
    </w:div>
    <w:div w:id="1212577539">
      <w:bodyDiv w:val="1"/>
      <w:marLeft w:val="0"/>
      <w:marRight w:val="0"/>
      <w:marTop w:val="0"/>
      <w:marBottom w:val="0"/>
      <w:divBdr>
        <w:top w:val="none" w:sz="0" w:space="0" w:color="auto"/>
        <w:left w:val="none" w:sz="0" w:space="0" w:color="auto"/>
        <w:bottom w:val="none" w:sz="0" w:space="0" w:color="auto"/>
        <w:right w:val="none" w:sz="0" w:space="0" w:color="auto"/>
      </w:divBdr>
    </w:div>
    <w:div w:id="1411199756">
      <w:bodyDiv w:val="1"/>
      <w:marLeft w:val="0"/>
      <w:marRight w:val="0"/>
      <w:marTop w:val="0"/>
      <w:marBottom w:val="0"/>
      <w:divBdr>
        <w:top w:val="none" w:sz="0" w:space="0" w:color="auto"/>
        <w:left w:val="none" w:sz="0" w:space="0" w:color="auto"/>
        <w:bottom w:val="none" w:sz="0" w:space="0" w:color="auto"/>
        <w:right w:val="none" w:sz="0" w:space="0" w:color="auto"/>
      </w:divBdr>
    </w:div>
    <w:div w:id="1930039700">
      <w:bodyDiv w:val="1"/>
      <w:marLeft w:val="0"/>
      <w:marRight w:val="0"/>
      <w:marTop w:val="0"/>
      <w:marBottom w:val="0"/>
      <w:divBdr>
        <w:top w:val="none" w:sz="0" w:space="0" w:color="auto"/>
        <w:left w:val="none" w:sz="0" w:space="0" w:color="auto"/>
        <w:bottom w:val="none" w:sz="0" w:space="0" w:color="auto"/>
        <w:right w:val="none" w:sz="0" w:space="0" w:color="auto"/>
      </w:divBdr>
    </w:div>
    <w:div w:id="197652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A2187-6449-4FBF-AA52-B877E6676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16</Pages>
  <Words>2042</Words>
  <Characters>11646</Characters>
  <Application>Microsoft Office Word</Application>
  <DocSecurity>0</DocSecurity>
  <Lines>97</Lines>
  <Paragraphs>27</Paragraphs>
  <ScaleCrop>false</ScaleCrop>
  <Company/>
  <LinksUpToDate>false</LinksUpToDate>
  <CharactersWithSpaces>13661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微信用户</dc:creator>
  <cp:lastModifiedBy>SHUO ZHOU</cp:lastModifiedBy>
  <cp:revision>23</cp:revision>
  <dcterms:created xsi:type="dcterms:W3CDTF">2024-12-20T00:40:00Z</dcterms:created>
  <dcterms:modified xsi:type="dcterms:W3CDTF">2025-01-09T04:17:00Z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208F5D7EF8BD4D7081B77BBFFB306B40_11</vt:lpwstr>
  </property>
</Properties>
</file>